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632100" w:rsidRPr="006E7F91" w:rsidRDefault="00696A68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>
              <w:rPr>
                <w:rFonts w:ascii="Arial Narrow" w:eastAsia="Times New Roman" w:hAnsi="Arial Narrow" w:cs="Tahoma"/>
                <w:sz w:val="28"/>
                <w:szCs w:val="28"/>
              </w:rPr>
              <w:t>M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>r.  </w:t>
            </w:r>
            <w:r w:rsidR="00140962">
              <w:rPr>
                <w:rFonts w:ascii="Arial Narrow" w:eastAsia="Times New Roman" w:hAnsi="Arial Narrow" w:cs="Tahoma"/>
                <w:sz w:val="28"/>
                <w:szCs w:val="28"/>
              </w:rPr>
              <w:t>Inamdar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 </w:t>
            </w:r>
            <w:r w:rsidR="00D15A46">
              <w:rPr>
                <w:rFonts w:ascii="Arial Narrow" w:eastAsia="Times New Roman" w:hAnsi="Arial Narrow" w:cs="Tahoma"/>
                <w:sz w:val="28"/>
                <w:szCs w:val="28"/>
              </w:rPr>
              <w:t>N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 w:rsidR="00140962">
              <w:rPr>
                <w:rFonts w:ascii="Arial Narrow" w:eastAsia="Times New Roman" w:hAnsi="Arial Narrow" w:cs="Tahoma"/>
                <w:sz w:val="28"/>
                <w:szCs w:val="28"/>
              </w:rPr>
              <w:t>R</w:t>
            </w:r>
            <w:r w:rsidR="00632100"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., </w:t>
            </w:r>
            <w:r w:rsidR="00632100" w:rsidRPr="006E7F91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r w:rsidR="00140962">
              <w:rPr>
                <w:rFonts w:ascii="Arial Narrow" w:eastAsia="Times New Roman" w:hAnsi="Arial Narrow" w:cs="Tahoma"/>
                <w:sz w:val="24"/>
                <w:szCs w:val="24"/>
              </w:rPr>
              <w:t xml:space="preserve"> [QAT]</w:t>
            </w:r>
          </w:p>
          <w:p w:rsidR="00632100" w:rsidRPr="006E7F91" w:rsidRDefault="00140962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  <w:t>Assistant Professor</w:t>
            </w:r>
          </w:p>
          <w:p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Sant Dnyaneshwar Shikshan Sanstha’s</w:t>
            </w:r>
          </w:p>
          <w:p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B.PHARMACY [D. PHARM COURSE]</w:t>
            </w:r>
          </w:p>
          <w:p w:rsidR="00632100" w:rsidRPr="006E7F91" w:rsidRDefault="00696A68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:rsidR="00065946" w:rsidRPr="006E7F9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864480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</w:t>
            </w:r>
            <w:r w:rsidR="00696A68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342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-</w:t>
            </w:r>
            <w:r w:rsidR="00696A68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241125</w:t>
            </w:r>
          </w:p>
          <w:p w:rsidR="00F669A2" w:rsidRPr="006E7F91" w:rsidRDefault="00065946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 xml:space="preserve">Cell No. </w:t>
            </w:r>
            <w:r w:rsidR="00D15A46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9</w:t>
            </w:r>
            <w:r w:rsidR="00F15792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322821313, 7387110420</w:t>
            </w:r>
          </w:p>
          <w:p w:rsidR="00097C22" w:rsidRPr="006E7F91" w:rsidRDefault="00632100" w:rsidP="00065946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E-mail: </w:t>
            </w:r>
            <w:hyperlink r:id="rId8" w:history="1">
              <w:r w:rsidR="00810106" w:rsidRPr="00491BE8">
                <w:rPr>
                  <w:rStyle w:val="Hyperlink"/>
                  <w:rFonts w:asciiTheme="minorHAnsi" w:hAnsiTheme="minorHAnsi" w:cstheme="minorBidi"/>
                  <w:sz w:val="22"/>
                  <w:szCs w:val="22"/>
                </w:rPr>
                <w:t>inamdarnasruddin</w:t>
              </w:r>
              <w:r w:rsidR="00810106" w:rsidRPr="00491BE8">
                <w:rPr>
                  <w:rStyle w:val="Hyperlink"/>
                  <w:rFonts w:ascii="Arial Narrow" w:hAnsi="Arial Narrow" w:cs="Calibri,Bold"/>
                  <w:sz w:val="20"/>
                  <w:szCs w:val="20"/>
                </w:rPr>
                <w:t>@gmail.com</w:t>
              </w:r>
            </w:hyperlink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  <w:hideMark/>
          </w:tcPr>
          <w:p w:rsidR="00632100" w:rsidRPr="006E7F91" w:rsidRDefault="008564E0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w:pict w14:anchorId="31B10B5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65.1pt;margin-top:-3.55pt;width:118.9pt;height:118.85pt;z-index:251658240;mso-position-horizontal-relative:text;mso-position-vertical-relative:text" filled="f" stroked="f">
                  <v:textbox style="mso-next-textbox:#_x0000_s1026">
                    <w:txbxContent>
                      <w:p w:rsidR="00632100" w:rsidRDefault="003C15D0">
                        <w:r>
                          <w:rPr>
                            <w:noProof/>
                          </w:rPr>
                          <w:t xml:space="preserve"> </w:t>
                        </w:r>
                        <w:r w:rsidR="00F15792">
                          <w:rPr>
                            <w:noProof/>
                          </w:rPr>
                          <w:drawing>
                            <wp:inline distT="0" distB="0" distL="0" distR="0" wp14:anchorId="3EB8DE2D" wp14:editId="5530423B">
                              <wp:extent cx="1301115" cy="1417955"/>
                              <wp:effectExtent l="0" t="0" r="0" b="0"/>
                              <wp:docPr id="4" name="Picture 4" descr="A person in a suit and tie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 4" descr="A person in a suit and tie&#10;&#10;Description automatically generated with medium confiden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01115" cy="1417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0A509C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:rsidR="00140962" w:rsidRDefault="00140962" w:rsidP="00140962">
            <w:pPr>
              <w:pStyle w:val="TableParagraph"/>
              <w:spacing w:line="222" w:lineRule="exact"/>
              <w:rPr>
                <w:b w:val="0"/>
                <w:sz w:val="20"/>
              </w:rPr>
            </w:pPr>
            <w:r>
              <w:rPr>
                <w:sz w:val="20"/>
              </w:rPr>
              <w:t>Education:</w:t>
            </w:r>
          </w:p>
          <w:p w:rsidR="00140962" w:rsidRPr="00140962" w:rsidRDefault="00140962" w:rsidP="00140962">
            <w:pPr>
              <w:pStyle w:val="TableParagraph"/>
              <w:spacing w:before="1"/>
              <w:rPr>
                <w:rFonts w:ascii="Arial Narrow" w:hAnsi="Arial Narrow"/>
                <w:b w:val="0"/>
                <w:bCs w:val="0"/>
              </w:rPr>
            </w:pPr>
            <w:r w:rsidRPr="00140962">
              <w:rPr>
                <w:rFonts w:ascii="Arial Narrow" w:hAnsi="Arial Narrow"/>
                <w:b w:val="0"/>
                <w:bCs w:val="0"/>
              </w:rPr>
              <w:t>M.Pharm.</w:t>
            </w:r>
            <w:r w:rsidRPr="00140962">
              <w:rPr>
                <w:rFonts w:ascii="Arial Narrow" w:hAnsi="Arial Narrow"/>
                <w:b w:val="0"/>
                <w:bCs w:val="0"/>
                <w:spacing w:val="-12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(2017):</w:t>
            </w:r>
            <w:r w:rsidRPr="00140962">
              <w:rPr>
                <w:rFonts w:ascii="Arial Narrow" w:hAnsi="Arial Narrow"/>
                <w:b w:val="0"/>
                <w:bCs w:val="0"/>
                <w:spacing w:val="-12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Ashokrao</w:t>
            </w:r>
            <w:r w:rsidRPr="00140962">
              <w:rPr>
                <w:rFonts w:ascii="Arial Narrow" w:hAnsi="Arial Narrow"/>
                <w:b w:val="0"/>
                <w:bCs w:val="0"/>
                <w:spacing w:val="-12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Mane</w:t>
            </w:r>
            <w:r w:rsidRPr="00140962">
              <w:rPr>
                <w:rFonts w:ascii="Arial Narrow" w:hAnsi="Arial Narrow"/>
                <w:b w:val="0"/>
                <w:bCs w:val="0"/>
                <w:spacing w:val="-11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College</w:t>
            </w:r>
            <w:r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of</w:t>
            </w:r>
            <w:r w:rsidRPr="00140962">
              <w:rPr>
                <w:rFonts w:ascii="Arial Narrow" w:hAnsi="Arial Narrow"/>
                <w:b w:val="0"/>
                <w:bCs w:val="0"/>
                <w:spacing w:val="-11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Pharmacy,</w:t>
            </w:r>
            <w:r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Peth-vadgaon,</w:t>
            </w:r>
            <w:r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Pr="00140962">
              <w:rPr>
                <w:rFonts w:ascii="Arial Narrow" w:hAnsi="Arial Narrow"/>
                <w:b w:val="0"/>
                <w:bCs w:val="0"/>
              </w:rPr>
              <w:t>Kolhapur</w:t>
            </w:r>
          </w:p>
          <w:p w:rsidR="000A509C" w:rsidRPr="000A509C" w:rsidRDefault="00F15792" w:rsidP="00140962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B.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1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Pharm.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9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(2015):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9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Ashokrao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1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Mane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College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of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0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Pharmacy,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9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Peth-vadgaon,</w:t>
            </w:r>
            <w:r w:rsidR="00140962" w:rsidRPr="00140962">
              <w:rPr>
                <w:rFonts w:ascii="Arial Narrow" w:hAnsi="Arial Narrow"/>
                <w:b w:val="0"/>
                <w:bCs w:val="0"/>
                <w:spacing w:val="-11"/>
              </w:rPr>
              <w:t xml:space="preserve"> </w:t>
            </w:r>
            <w:r w:rsidR="00140962" w:rsidRPr="00140962">
              <w:rPr>
                <w:rFonts w:ascii="Arial Narrow" w:hAnsi="Arial Narrow"/>
                <w:b w:val="0"/>
                <w:bCs w:val="0"/>
              </w:rPr>
              <w:t>Kolhapur</w:t>
            </w:r>
          </w:p>
        </w:tc>
      </w:tr>
      <w:tr w:rsidR="00632100" w:rsidRPr="006E7F91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8C77B9" w:rsidRDefault="00632100" w:rsidP="00632100">
            <w:pPr>
              <w:rPr>
                <w:rFonts w:ascii="Arial Narrow" w:eastAsia="Times New Roman" w:hAnsi="Arial Narrow" w:cs="Tahoma"/>
                <w:b w:val="0"/>
                <w:bCs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:rsidR="00140962" w:rsidRPr="00AB2621" w:rsidRDefault="00140962" w:rsidP="00AB2621">
            <w:pPr>
              <w:pStyle w:val="TableParagraph"/>
              <w:numPr>
                <w:ilvl w:val="0"/>
                <w:numId w:val="6"/>
              </w:numPr>
              <w:spacing w:line="229" w:lineRule="exact"/>
              <w:rPr>
                <w:rFonts w:ascii="Arial Narrow" w:hAnsi="Arial Narrow"/>
                <w:b w:val="0"/>
                <w:bCs w:val="0"/>
              </w:rPr>
            </w:pPr>
            <w:r w:rsidRPr="00AB2621">
              <w:rPr>
                <w:rFonts w:ascii="Arial Narrow" w:hAnsi="Arial Narrow"/>
                <w:b w:val="0"/>
                <w:bCs w:val="0"/>
              </w:rPr>
              <w:t>01 June 2017 to 31 July 2018 : Lecturer, Eklavya College of Pharmacy Tasgaon.</w:t>
            </w:r>
          </w:p>
          <w:p w:rsidR="00AB2621" w:rsidRPr="00AB2621" w:rsidRDefault="00140962" w:rsidP="00AB262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/>
                <w:b w:val="0"/>
                <w:bCs w:val="0"/>
              </w:rPr>
            </w:pPr>
            <w:r w:rsidRPr="00AB2621">
              <w:rPr>
                <w:rFonts w:ascii="Arial Narrow" w:hAnsi="Arial Narrow"/>
                <w:b w:val="0"/>
                <w:bCs w:val="0"/>
              </w:rPr>
              <w:t>01 August 2018 to 30 June 2019 : Assist. Professor, V. P. College of Pharmacy, Madkhol, Sawantwadi, Sindhudurg</w:t>
            </w:r>
          </w:p>
          <w:p w:rsidR="00666E0C" w:rsidRPr="00AB2621" w:rsidRDefault="00140962" w:rsidP="00AB262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AB2621">
              <w:rPr>
                <w:rFonts w:ascii="Arial Narrow" w:hAnsi="Arial Narrow"/>
                <w:b w:val="0"/>
                <w:bCs w:val="0"/>
              </w:rPr>
              <w:t>08 July 2019 to Till date: Assist. Professor, Annasaheb Dange of B.Pharmacy, Ashta.</w:t>
            </w:r>
          </w:p>
        </w:tc>
      </w:tr>
      <w:tr w:rsidR="00516DC5" w:rsidRPr="006E7F91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:rsidR="00516DC5" w:rsidRPr="006E7F91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:rsidR="00516DC5" w:rsidRPr="00655B0C" w:rsidRDefault="00664E5B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</w:t>
            </w:r>
            <w:r w:rsidR="00F665E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7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Years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0</w:t>
            </w:r>
            <w:r w:rsidR="00F665E4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Months</w:t>
            </w:r>
          </w:p>
        </w:tc>
        <w:tc>
          <w:tcPr>
            <w:tcW w:w="2524" w:type="dxa"/>
          </w:tcPr>
          <w:p w:rsidR="00516DC5" w:rsidRPr="00655B0C" w:rsidRDefault="00516DC5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655B0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:rsidR="00516DC5" w:rsidRPr="00655B0C" w:rsidRDefault="006F25CF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655B0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:rsidR="00516DC5" w:rsidRPr="00655B0C" w:rsidRDefault="00664E5B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793D50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Years </w:t>
            </w:r>
            <w:r w:rsidR="003841D9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793D50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 xml:space="preserve"> Months</w:t>
            </w:r>
          </w:p>
        </w:tc>
      </w:tr>
      <w:tr w:rsidR="00632100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632100" w:rsidRPr="006E7F91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Registered Pharmacist (Registration No. </w:t>
            </w:r>
            <w:r w:rsidR="00140962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179164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</w:t>
            </w:r>
          </w:p>
        </w:tc>
      </w:tr>
      <w:tr w:rsidR="00140962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140962" w:rsidRPr="00140962" w:rsidRDefault="00140962" w:rsidP="00140962">
            <w:pPr>
              <w:pStyle w:val="TableParagraph"/>
              <w:spacing w:line="219" w:lineRule="exact"/>
              <w:rPr>
                <w:rFonts w:ascii="Arial Narrow" w:hAnsi="Arial Narrow"/>
              </w:rPr>
            </w:pPr>
            <w:r w:rsidRPr="00140962">
              <w:rPr>
                <w:rFonts w:ascii="Arial Narrow" w:hAnsi="Arial Narrow"/>
              </w:rPr>
              <w:t>Subject Taught: Diploma- Biochemistry and Clinical Pathology, Pharmaceutical Chemistry-II</w:t>
            </w:r>
            <w:r w:rsidR="00053BAB">
              <w:rPr>
                <w:rFonts w:ascii="Arial Narrow" w:hAnsi="Arial Narrow"/>
              </w:rPr>
              <w:t>, Social Pharmacy</w:t>
            </w:r>
          </w:p>
          <w:p w:rsidR="00140962" w:rsidRPr="00140962" w:rsidRDefault="00140962" w:rsidP="00053BAB">
            <w:pPr>
              <w:rPr>
                <w:rFonts w:ascii="Arial Narrow" w:eastAsia="Times New Roman" w:hAnsi="Arial Narrow" w:cs="Tahoma"/>
                <w:b w:val="0"/>
              </w:rPr>
            </w:pPr>
            <w:r w:rsidRPr="00140962">
              <w:rPr>
                <w:rFonts w:ascii="Arial Narrow" w:hAnsi="Arial Narrow"/>
              </w:rPr>
              <w:t>:UG- Pharmaceutical Analysis-I, Medicinal Chemistry-I</w:t>
            </w:r>
          </w:p>
        </w:tc>
      </w:tr>
      <w:tr w:rsidR="00140962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140962" w:rsidRPr="006E7F91" w:rsidRDefault="00140962" w:rsidP="00140962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Research Foci: </w:t>
            </w:r>
            <w:r w:rsidRPr="00140962">
              <w:rPr>
                <w:rFonts w:ascii="Arial Narrow" w:hAnsi="Arial Narrow"/>
                <w:b w:val="0"/>
                <w:bCs w:val="0"/>
              </w:rPr>
              <w:t>Formulation and Standardization of Avaleha Preparation from Benincasa Hispida..</w:t>
            </w:r>
          </w:p>
        </w:tc>
      </w:tr>
      <w:tr w:rsidR="00140962" w:rsidRPr="006E7F91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140962" w:rsidRPr="006E7F91" w:rsidRDefault="00140962" w:rsidP="00140962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Pr="00664E5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Nil</w:t>
            </w:r>
          </w:p>
        </w:tc>
        <w:tc>
          <w:tcPr>
            <w:tcW w:w="3780" w:type="dxa"/>
            <w:gridSpan w:val="2"/>
            <w:hideMark/>
          </w:tcPr>
          <w:p w:rsidR="00140962" w:rsidRPr="006E7F91" w:rsidRDefault="00140962" w:rsidP="00140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</w:t>
            </w:r>
            <w:r w:rsidRPr="00664E5B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Nil</w:t>
            </w:r>
          </w:p>
        </w:tc>
      </w:tr>
      <w:tr w:rsidR="00140962" w:rsidRPr="006E7F91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:rsidR="00140962" w:rsidRPr="006E7F91" w:rsidRDefault="00140962" w:rsidP="00140962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A72F20">
              <w:rPr>
                <w:rFonts w:ascii="Arial Narrow" w:eastAsia="Times New Roman" w:hAnsi="Arial Narrow" w:cs="Tahoma"/>
                <w:sz w:val="20"/>
                <w:szCs w:val="20"/>
              </w:rPr>
              <w:t>10</w:t>
            </w:r>
          </w:p>
        </w:tc>
        <w:tc>
          <w:tcPr>
            <w:tcW w:w="3780" w:type="dxa"/>
            <w:gridSpan w:val="2"/>
            <w:hideMark/>
          </w:tcPr>
          <w:p w:rsidR="00140962" w:rsidRPr="006E7F91" w:rsidRDefault="00140962" w:rsidP="00140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Resource Person Presentations: </w:t>
            </w:r>
            <w:r w:rsidR="00DC0278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01</w:t>
            </w:r>
            <w:bookmarkStart w:id="0" w:name="_GoBack"/>
            <w:bookmarkEnd w:id="0"/>
          </w:p>
        </w:tc>
      </w:tr>
      <w:tr w:rsidR="00140962" w:rsidRPr="006E7F91" w:rsidTr="001025A3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:rsidR="00140962" w:rsidRPr="00A80F07" w:rsidRDefault="00140962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Patent: Nil</w:t>
            </w:r>
          </w:p>
          <w:p w:rsidR="00140962" w:rsidRPr="00A80F07" w:rsidRDefault="00140962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Selected Publications:</w:t>
            </w:r>
          </w:p>
          <w:p w:rsidR="00140962" w:rsidRPr="00A80F07" w:rsidRDefault="00140962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Patil S. V., Patil S. S., Inamdar N. R., Mahajan V. A., Belekar A.M, Formulation and Standardization of Avaleha preparation from Benincasa Hispida, Indian Drugs, 55(6):69-72, June 2018.</w:t>
            </w:r>
          </w:p>
          <w:p w:rsidR="00140962" w:rsidRPr="00A80F07" w:rsidRDefault="00140962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Patil S. V., Aralelimath V. R., Mahajan V. A., Inamdar N. R., Shinde S. S., Formulation and Standardization of Asava of Syzygium Cumini, 55(08):63-66, 2018.</w:t>
            </w:r>
          </w:p>
          <w:p w:rsidR="00140962" w:rsidRPr="00A80F07" w:rsidRDefault="00140962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Rohile V. Y., Patil V. M., Patil S. S.,  Desai A. V.</w:t>
            </w: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 xml:space="preserve">  Inamdar N. R.:</w:t>
            </w:r>
            <w:r w:rsidR="006E6124" w:rsidRPr="00A80F07">
              <w:rPr>
                <w:rFonts w:ascii="Arial Narrow" w:eastAsia="Times New Roman" w:hAnsi="Arial Narrow" w:cs="Tahoma"/>
                <w:b w:val="0"/>
                <w:bCs w:val="0"/>
              </w:rPr>
              <w:t xml:space="preserve"> </w:t>
            </w:r>
            <w:r w:rsidR="006E6124" w:rsidRPr="00EB05EB">
              <w:rPr>
                <w:rFonts w:ascii="Arial Narrow" w:eastAsia="Times New Roman" w:hAnsi="Arial Narrow" w:cs="Tahoma"/>
                <w:b w:val="0"/>
                <w:bCs w:val="0"/>
              </w:rPr>
              <w:t>Formulation and Standardization of Asava from Carica papaya:</w:t>
            </w:r>
            <w:r w:rsidR="006E6124" w:rsidRPr="00A80F07">
              <w:rPr>
                <w:rFonts w:ascii="Arial Narrow" w:eastAsia="Times New Roman" w:hAnsi="Arial Narrow" w:cs="Tahoma"/>
                <w:b w:val="0"/>
                <w:bCs w:val="0"/>
              </w:rPr>
              <w:t xml:space="preserve"> </w:t>
            </w:r>
            <w:r w:rsidR="006E6124" w:rsidRPr="00EB05EB">
              <w:rPr>
                <w:rFonts w:ascii="Arial Narrow" w:eastAsia="Times New Roman" w:hAnsi="Arial Narrow" w:cs="Tahoma"/>
                <w:b w:val="0"/>
                <w:bCs w:val="0"/>
              </w:rPr>
              <w:t>Research J. Pharm. and Tech. 14(4)::1-5: 2021.</w:t>
            </w:r>
          </w:p>
          <w:p w:rsidR="006E6124" w:rsidRPr="00EB05EB" w:rsidRDefault="006E6124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Shashikant Sudarshan Upadhye, </w:t>
            </w: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Inamdar Nasruddin Rafik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: Proniosomes: A Novel Vesicular Drug Delivery System:</w:t>
            </w: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Am. J. PharmTech Res.;10(02): 2020.</w:t>
            </w:r>
          </w:p>
          <w:p w:rsidR="00EB05EB" w:rsidRDefault="00EB05EB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Thorat Sheela Shivaji, Mali Ramling Dnyaneshwar, </w:t>
            </w: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Inamdar Nasruddin Rafik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 xml:space="preserve"> and Upadhye Shashikant Sudarshan:</w:t>
            </w: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ANTIMICROBIAL AGENTS AND ANTIBACTERIAL ANTIBIOTICS: AN OVERVIEW:</w:t>
            </w: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 xml:space="preserve"> </w:t>
            </w:r>
            <w:r w:rsidRPr="00EB05EB">
              <w:rPr>
                <w:rFonts w:ascii="Arial Narrow" w:eastAsia="Times New Roman" w:hAnsi="Arial Narrow" w:cs="Tahoma"/>
                <w:b w:val="0"/>
                <w:bCs w:val="0"/>
              </w:rPr>
              <w:t>WORLD JOURNAL OF PHARMACY AND PHARMACEUTICAL SCIENCES: Volume 9, Issue 7, 839-867:2020</w:t>
            </w:r>
            <w:r w:rsidR="00DF4B46">
              <w:rPr>
                <w:rFonts w:ascii="Arial Narrow" w:eastAsia="Times New Roman" w:hAnsi="Arial Narrow" w:cs="Tahoma"/>
                <w:b w:val="0"/>
                <w:bCs w:val="0"/>
              </w:rPr>
              <w:t>.</w:t>
            </w:r>
          </w:p>
          <w:p w:rsidR="00053BAB" w:rsidRDefault="00053BAB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Thorat Sheela S, Taralekar ST, Upadhye SS, </w:t>
            </w: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Inamdar NR.</w:t>
            </w: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 Antimalarial Agents Am. J. PharmTech Res. ; 12(01), 2022</w:t>
            </w:r>
          </w:p>
          <w:p w:rsidR="00053BAB" w:rsidRDefault="00053BAB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Vikas Chougule, Manjiri Rajmane, Nilesh Chougule, Abhishek Desai, Vinayak Rohile, </w:t>
            </w: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Nasruddin Inamdar</w:t>
            </w: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,  Development Of Reverse-Phase High-Performance Liquid Chromatographic and UV-Spectrophotometric Method with Validation For Octenidine Dihydrochloride,  Am. J. PharmTech Res. 2022; 12(03),</w:t>
            </w:r>
          </w:p>
          <w:p w:rsidR="00053BAB" w:rsidRDefault="00053BAB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 xml:space="preserve">V. V. Gurav, S. S. Hande, A.V. Desai, V. Y. Rohile, </w:t>
            </w: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N. R. Inamdar</w:t>
            </w:r>
            <w:r w:rsidRPr="00053BAB">
              <w:rPr>
                <w:rFonts w:ascii="Arial Narrow" w:eastAsia="Times New Roman" w:hAnsi="Arial Narrow" w:cs="Tahoma"/>
                <w:b w:val="0"/>
                <w:bCs w:val="0"/>
              </w:rPr>
              <w:t>, S. S. Upadhye, Telmisartan Niosomes Design, Development and Characterization, IJPSR(2022), Volume 13 Issue 9: 1000-08</w:t>
            </w:r>
          </w:p>
          <w:p w:rsidR="000D335B" w:rsidRPr="00A80F07" w:rsidRDefault="000D335B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Mayuri V. Bhosale*, Abhishek V. Desai*, Mayuri S. Bhadalekar, Vinayak R. Rohile, N. B. Chougule, N. R. Inamdar, Review on the Origin, Transmission and Clinical Therapies of Covid-19 Review on the Origin, Transmission and Clinical Therapies of Covid-19, Am. J. PharmTech Res., 12(04),</w:t>
            </w:r>
            <w:r w:rsidR="007E1041" w:rsidRPr="00A80F07">
              <w:rPr>
                <w:rFonts w:ascii="Arial Narrow" w:eastAsia="Times New Roman" w:hAnsi="Arial Narrow" w:cs="Tahoma"/>
                <w:b w:val="0"/>
                <w:bCs w:val="0"/>
              </w:rPr>
              <w:t xml:space="preserve"> 25-39, </w:t>
            </w: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 xml:space="preserve"> 2022</w:t>
            </w:r>
            <w:r w:rsidR="007E1041" w:rsidRPr="00A80F07">
              <w:rPr>
                <w:rFonts w:ascii="Arial Narrow" w:eastAsia="Times New Roman" w:hAnsi="Arial Narrow" w:cs="Tahoma"/>
                <w:b w:val="0"/>
                <w:bCs w:val="0"/>
              </w:rPr>
              <w:t>.</w:t>
            </w:r>
          </w:p>
          <w:p w:rsidR="00C649F3" w:rsidRPr="00C649F3" w:rsidRDefault="007A2123" w:rsidP="00A80F07">
            <w:pPr>
              <w:pStyle w:val="ListParagraph"/>
              <w:numPr>
                <w:ilvl w:val="0"/>
                <w:numId w:val="5"/>
              </w:numPr>
              <w:ind w:left="810" w:right="165"/>
              <w:jc w:val="both"/>
              <w:rPr>
                <w:rFonts w:ascii="Arial Narrow" w:eastAsia="Times New Roman" w:hAnsi="Arial Narrow" w:cs="Tahoma"/>
                <w:b w:val="0"/>
                <w:bCs w:val="0"/>
              </w:rPr>
            </w:pPr>
            <w:r w:rsidRPr="00A80F07">
              <w:rPr>
                <w:rFonts w:ascii="Arial Narrow" w:eastAsia="Times New Roman" w:hAnsi="Arial Narrow" w:cs="Tahoma"/>
                <w:b w:val="0"/>
                <w:bCs w:val="0"/>
              </w:rPr>
              <w:t>D. R. Powar, A. V. Desai, V. Y. Rohile, M. V. Bhosale, N. R. Inamdar</w:t>
            </w:r>
            <w:r w:rsidR="00C649F3" w:rsidRPr="00A80F07">
              <w:rPr>
                <w:rFonts w:ascii="Arial Narrow" w:eastAsia="Times New Roman" w:hAnsi="Arial Narrow" w:cs="Tahoma"/>
                <w:b w:val="0"/>
                <w:bCs w:val="0"/>
              </w:rPr>
              <w:t>, Design Development and Optimization of Telmisartan’s Ternary Solid Dispersion with Its Formulation, International Research Journal of Pharmacy and Medical Sciences, Volume 6, Issue 1, Dec 2022</w:t>
            </w:r>
          </w:p>
        </w:tc>
      </w:tr>
    </w:tbl>
    <w:p w:rsidR="001F1723" w:rsidRPr="006E7F91" w:rsidRDefault="001F1723">
      <w:pPr>
        <w:rPr>
          <w:rFonts w:ascii="Arial Narrow" w:hAnsi="Arial Narrow"/>
          <w:sz w:val="20"/>
          <w:szCs w:val="20"/>
        </w:rPr>
      </w:pPr>
    </w:p>
    <w:sectPr w:rsidR="001F1723" w:rsidRPr="006E7F91" w:rsidSect="00A80F07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E0" w:rsidRDefault="008564E0" w:rsidP="00632100">
      <w:pPr>
        <w:spacing w:after="0" w:line="240" w:lineRule="auto"/>
      </w:pPr>
      <w:r>
        <w:separator/>
      </w:r>
    </w:p>
  </w:endnote>
  <w:endnote w:type="continuationSeparator" w:id="0">
    <w:p w:rsidR="008564E0" w:rsidRDefault="008564E0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E0" w:rsidRDefault="008564E0" w:rsidP="00632100">
      <w:pPr>
        <w:spacing w:after="0" w:line="240" w:lineRule="auto"/>
      </w:pPr>
      <w:r>
        <w:separator/>
      </w:r>
    </w:p>
  </w:footnote>
  <w:footnote w:type="continuationSeparator" w:id="0">
    <w:p w:rsidR="008564E0" w:rsidRDefault="008564E0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numPicBullet w:numPicBulletId="3">
    <w:pict>
      <v:shape id="_x0000_i1056" type="#_x0000_t75" style="width:3in;height:3in" o:bullet="t"/>
    </w:pict>
  </w:numPicBullet>
  <w:numPicBullet w:numPicBulletId="4">
    <w:pict>
      <v:shape id="_x0000_i1057" type="#_x0000_t75" style="width:3in;height:3in" o:bullet="t"/>
    </w:pict>
  </w:numPicBullet>
  <w:numPicBullet w:numPicBulletId="5">
    <w:pict>
      <v:shape id="_x0000_i1058" type="#_x0000_t75" style="width:3in;height:3in" o:bullet="t"/>
    </w:pict>
  </w:numPicBullet>
  <w:numPicBullet w:numPicBulletId="6">
    <w:pict>
      <v:shape id="_x0000_i1059" type="#_x0000_t75" style="width:3in;height:3in" o:bullet="t"/>
    </w:pict>
  </w:numPicBullet>
  <w:numPicBullet w:numPicBulletId="7">
    <w:pict>
      <v:shape id="_x0000_i1060" type="#_x0000_t75" style="width:3in;height:3in" o:bullet="t"/>
    </w:pict>
  </w:numPicBullet>
  <w:numPicBullet w:numPicBulletId="8">
    <w:pict>
      <v:shape id="_x0000_i1061" type="#_x0000_t75" style="width:3in;height:3in" o:bullet="t"/>
    </w:pict>
  </w:numPicBullet>
  <w:abstractNum w:abstractNumId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E7DB2"/>
    <w:multiLevelType w:val="hybridMultilevel"/>
    <w:tmpl w:val="C5E43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97F14"/>
    <w:multiLevelType w:val="hybridMultilevel"/>
    <w:tmpl w:val="FC52642E"/>
    <w:lvl w:ilvl="0" w:tplc="CD2C9522">
      <w:numFmt w:val="bullet"/>
      <w:lvlText w:val=""/>
      <w:lvlJc w:val="left"/>
      <w:pPr>
        <w:ind w:left="828" w:hanging="385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BBA6982">
      <w:numFmt w:val="bullet"/>
      <w:lvlText w:val="•"/>
      <w:lvlJc w:val="left"/>
      <w:pPr>
        <w:ind w:left="1835" w:hanging="385"/>
      </w:pPr>
      <w:rPr>
        <w:rFonts w:hint="default"/>
        <w:lang w:val="en-US" w:eastAsia="en-US" w:bidi="ar-SA"/>
      </w:rPr>
    </w:lvl>
    <w:lvl w:ilvl="2" w:tplc="05EC8C06">
      <w:numFmt w:val="bullet"/>
      <w:lvlText w:val="•"/>
      <w:lvlJc w:val="left"/>
      <w:pPr>
        <w:ind w:left="2851" w:hanging="385"/>
      </w:pPr>
      <w:rPr>
        <w:rFonts w:hint="default"/>
        <w:lang w:val="en-US" w:eastAsia="en-US" w:bidi="ar-SA"/>
      </w:rPr>
    </w:lvl>
    <w:lvl w:ilvl="3" w:tplc="42868F98">
      <w:numFmt w:val="bullet"/>
      <w:lvlText w:val="•"/>
      <w:lvlJc w:val="left"/>
      <w:pPr>
        <w:ind w:left="3867" w:hanging="385"/>
      </w:pPr>
      <w:rPr>
        <w:rFonts w:hint="default"/>
        <w:lang w:val="en-US" w:eastAsia="en-US" w:bidi="ar-SA"/>
      </w:rPr>
    </w:lvl>
    <w:lvl w:ilvl="4" w:tplc="212268E2">
      <w:numFmt w:val="bullet"/>
      <w:lvlText w:val="•"/>
      <w:lvlJc w:val="left"/>
      <w:pPr>
        <w:ind w:left="4883" w:hanging="385"/>
      </w:pPr>
      <w:rPr>
        <w:rFonts w:hint="default"/>
        <w:lang w:val="en-US" w:eastAsia="en-US" w:bidi="ar-SA"/>
      </w:rPr>
    </w:lvl>
    <w:lvl w:ilvl="5" w:tplc="06F08790">
      <w:numFmt w:val="bullet"/>
      <w:lvlText w:val="•"/>
      <w:lvlJc w:val="left"/>
      <w:pPr>
        <w:ind w:left="5899" w:hanging="385"/>
      </w:pPr>
      <w:rPr>
        <w:rFonts w:hint="default"/>
        <w:lang w:val="en-US" w:eastAsia="en-US" w:bidi="ar-SA"/>
      </w:rPr>
    </w:lvl>
    <w:lvl w:ilvl="6" w:tplc="1298AF4A">
      <w:numFmt w:val="bullet"/>
      <w:lvlText w:val="•"/>
      <w:lvlJc w:val="left"/>
      <w:pPr>
        <w:ind w:left="6915" w:hanging="385"/>
      </w:pPr>
      <w:rPr>
        <w:rFonts w:hint="default"/>
        <w:lang w:val="en-US" w:eastAsia="en-US" w:bidi="ar-SA"/>
      </w:rPr>
    </w:lvl>
    <w:lvl w:ilvl="7" w:tplc="5860DAD0">
      <w:numFmt w:val="bullet"/>
      <w:lvlText w:val="•"/>
      <w:lvlJc w:val="left"/>
      <w:pPr>
        <w:ind w:left="7931" w:hanging="385"/>
      </w:pPr>
      <w:rPr>
        <w:rFonts w:hint="default"/>
        <w:lang w:val="en-US" w:eastAsia="en-US" w:bidi="ar-SA"/>
      </w:rPr>
    </w:lvl>
    <w:lvl w:ilvl="8" w:tplc="F2B6BA10">
      <w:numFmt w:val="bullet"/>
      <w:lvlText w:val="•"/>
      <w:lvlJc w:val="left"/>
      <w:pPr>
        <w:ind w:left="8947" w:hanging="385"/>
      </w:pPr>
      <w:rPr>
        <w:rFonts w:hint="default"/>
        <w:lang w:val="en-US" w:eastAsia="en-US" w:bidi="ar-SA"/>
      </w:rPr>
    </w:lvl>
  </w:abstractNum>
  <w:abstractNum w:abstractNumId="4">
    <w:nsid w:val="57860055"/>
    <w:multiLevelType w:val="hybridMultilevel"/>
    <w:tmpl w:val="C602D13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100"/>
    <w:rsid w:val="0003330B"/>
    <w:rsid w:val="00053BAB"/>
    <w:rsid w:val="00065946"/>
    <w:rsid w:val="00097C22"/>
    <w:rsid w:val="000A509C"/>
    <w:rsid w:val="000D2672"/>
    <w:rsid w:val="000D335B"/>
    <w:rsid w:val="001025A3"/>
    <w:rsid w:val="00133749"/>
    <w:rsid w:val="00140962"/>
    <w:rsid w:val="001645CD"/>
    <w:rsid w:val="0017147B"/>
    <w:rsid w:val="001A04E6"/>
    <w:rsid w:val="001A724F"/>
    <w:rsid w:val="001C457C"/>
    <w:rsid w:val="001D271C"/>
    <w:rsid w:val="001F071D"/>
    <w:rsid w:val="001F1723"/>
    <w:rsid w:val="00234EB9"/>
    <w:rsid w:val="00240534"/>
    <w:rsid w:val="00240B7B"/>
    <w:rsid w:val="00251347"/>
    <w:rsid w:val="00276C58"/>
    <w:rsid w:val="00284E67"/>
    <w:rsid w:val="002C2996"/>
    <w:rsid w:val="002E0FA0"/>
    <w:rsid w:val="003073FE"/>
    <w:rsid w:val="0031401E"/>
    <w:rsid w:val="003841D9"/>
    <w:rsid w:val="00397AB6"/>
    <w:rsid w:val="003C15D0"/>
    <w:rsid w:val="003C5337"/>
    <w:rsid w:val="00403919"/>
    <w:rsid w:val="00405866"/>
    <w:rsid w:val="00424909"/>
    <w:rsid w:val="004726B6"/>
    <w:rsid w:val="004877B5"/>
    <w:rsid w:val="00497632"/>
    <w:rsid w:val="004A1EBA"/>
    <w:rsid w:val="004E1E7F"/>
    <w:rsid w:val="004E4503"/>
    <w:rsid w:val="004E7E54"/>
    <w:rsid w:val="00512D10"/>
    <w:rsid w:val="00516DC5"/>
    <w:rsid w:val="00530DD7"/>
    <w:rsid w:val="005315B2"/>
    <w:rsid w:val="005802BD"/>
    <w:rsid w:val="005C4C38"/>
    <w:rsid w:val="005E2D40"/>
    <w:rsid w:val="00611FC6"/>
    <w:rsid w:val="00624A3C"/>
    <w:rsid w:val="00632100"/>
    <w:rsid w:val="006416CC"/>
    <w:rsid w:val="00646C4B"/>
    <w:rsid w:val="00655B0C"/>
    <w:rsid w:val="00661DBB"/>
    <w:rsid w:val="00664E5B"/>
    <w:rsid w:val="00666E0C"/>
    <w:rsid w:val="00672347"/>
    <w:rsid w:val="00696A68"/>
    <w:rsid w:val="006A31C1"/>
    <w:rsid w:val="006B53B2"/>
    <w:rsid w:val="006C7433"/>
    <w:rsid w:val="006D1F45"/>
    <w:rsid w:val="006D49B0"/>
    <w:rsid w:val="006D7D66"/>
    <w:rsid w:val="006E3F41"/>
    <w:rsid w:val="006E6124"/>
    <w:rsid w:val="006E6B07"/>
    <w:rsid w:val="006E7F91"/>
    <w:rsid w:val="006F25CF"/>
    <w:rsid w:val="0070555E"/>
    <w:rsid w:val="00716272"/>
    <w:rsid w:val="00771C34"/>
    <w:rsid w:val="00792339"/>
    <w:rsid w:val="00793D50"/>
    <w:rsid w:val="007A2123"/>
    <w:rsid w:val="007C00DA"/>
    <w:rsid w:val="007D12C0"/>
    <w:rsid w:val="007D356C"/>
    <w:rsid w:val="007E1041"/>
    <w:rsid w:val="007F3781"/>
    <w:rsid w:val="00810106"/>
    <w:rsid w:val="0082352F"/>
    <w:rsid w:val="008272D8"/>
    <w:rsid w:val="00836B1E"/>
    <w:rsid w:val="008564E0"/>
    <w:rsid w:val="00860F29"/>
    <w:rsid w:val="008641FD"/>
    <w:rsid w:val="00864480"/>
    <w:rsid w:val="00885E6A"/>
    <w:rsid w:val="008C39F0"/>
    <w:rsid w:val="008C77B9"/>
    <w:rsid w:val="008E4A0B"/>
    <w:rsid w:val="00903DAD"/>
    <w:rsid w:val="009328C2"/>
    <w:rsid w:val="0096385B"/>
    <w:rsid w:val="00985465"/>
    <w:rsid w:val="0098725C"/>
    <w:rsid w:val="00A128C9"/>
    <w:rsid w:val="00A4192B"/>
    <w:rsid w:val="00A63159"/>
    <w:rsid w:val="00A72F20"/>
    <w:rsid w:val="00A80F07"/>
    <w:rsid w:val="00AA2241"/>
    <w:rsid w:val="00AB2621"/>
    <w:rsid w:val="00AB429C"/>
    <w:rsid w:val="00AF03C7"/>
    <w:rsid w:val="00B2533E"/>
    <w:rsid w:val="00B61535"/>
    <w:rsid w:val="00B64688"/>
    <w:rsid w:val="00BB4BBB"/>
    <w:rsid w:val="00BB7D6E"/>
    <w:rsid w:val="00C649F3"/>
    <w:rsid w:val="00C74611"/>
    <w:rsid w:val="00CA050E"/>
    <w:rsid w:val="00CC341F"/>
    <w:rsid w:val="00CD38D3"/>
    <w:rsid w:val="00D15A46"/>
    <w:rsid w:val="00D17FB0"/>
    <w:rsid w:val="00D2022D"/>
    <w:rsid w:val="00DC0278"/>
    <w:rsid w:val="00DD029D"/>
    <w:rsid w:val="00DE753E"/>
    <w:rsid w:val="00DF4B46"/>
    <w:rsid w:val="00E0303D"/>
    <w:rsid w:val="00E26AAD"/>
    <w:rsid w:val="00E46095"/>
    <w:rsid w:val="00E47EEC"/>
    <w:rsid w:val="00E53787"/>
    <w:rsid w:val="00E55CF4"/>
    <w:rsid w:val="00E87418"/>
    <w:rsid w:val="00EB05EB"/>
    <w:rsid w:val="00ED34FB"/>
    <w:rsid w:val="00EF7B15"/>
    <w:rsid w:val="00F15792"/>
    <w:rsid w:val="00F339AC"/>
    <w:rsid w:val="00F35A7D"/>
    <w:rsid w:val="00F665E4"/>
    <w:rsid w:val="00F669A2"/>
    <w:rsid w:val="00F84404"/>
    <w:rsid w:val="00F85453"/>
    <w:rsid w:val="00F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D0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100"/>
  </w:style>
  <w:style w:type="paragraph" w:styleId="Footer">
    <w:name w:val="footer"/>
    <w:basedOn w:val="Normal"/>
    <w:link w:val="FooterChar"/>
    <w:uiPriority w:val="99"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7E5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140962"/>
    <w:pPr>
      <w:widowControl w:val="0"/>
      <w:autoSpaceDE w:val="0"/>
      <w:autoSpaceDN w:val="0"/>
      <w:spacing w:after="0" w:line="240" w:lineRule="auto"/>
      <w:ind w:left="107"/>
    </w:pPr>
    <w:rPr>
      <w:rFonts w:ascii="Liberation Sans Narrow" w:eastAsia="Liberation Sans Narrow" w:hAnsi="Liberation Sans Narrow" w:cs="Liberation Sans Narrow"/>
    </w:rPr>
  </w:style>
  <w:style w:type="paragraph" w:customStyle="1" w:styleId="Default">
    <w:name w:val="Default"/>
    <w:rsid w:val="003C5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mdarnasruddi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Lenovo</cp:lastModifiedBy>
  <cp:revision>109</cp:revision>
  <cp:lastPrinted>2023-12-30T05:16:00Z</cp:lastPrinted>
  <dcterms:created xsi:type="dcterms:W3CDTF">2017-09-01T05:34:00Z</dcterms:created>
  <dcterms:modified xsi:type="dcterms:W3CDTF">2024-08-21T04:16:00Z</dcterms:modified>
</cp:coreProperties>
</file>