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pPr w:leftFromText="180" w:rightFromText="180" w:horzAnchor="margin" w:tblpXSpec="center" w:tblpY="315"/>
        <w:tblW w:w="11624" w:type="dxa"/>
        <w:tblLook w:val="04A0"/>
      </w:tblPr>
      <w:tblGrid>
        <w:gridCol w:w="2948"/>
        <w:gridCol w:w="2524"/>
        <w:gridCol w:w="1504"/>
        <w:gridCol w:w="1256"/>
        <w:gridCol w:w="3392"/>
      </w:tblGrid>
      <w:tr w:rsidR="00632100" w:rsidRPr="006E7F91" w:rsidTr="00304754">
        <w:trPr>
          <w:cnfStyle w:val="100000000000"/>
          <w:trHeight w:val="681"/>
        </w:trPr>
        <w:tc>
          <w:tcPr>
            <w:cnfStyle w:val="001000000000"/>
            <w:tcW w:w="6976" w:type="dxa"/>
            <w:gridSpan w:val="3"/>
            <w:hideMark/>
          </w:tcPr>
          <w:p w:rsidR="00632100" w:rsidRPr="006E7F91" w:rsidRDefault="00DE337A" w:rsidP="00304754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sz w:val="28"/>
                <w:szCs w:val="28"/>
              </w:rPr>
              <w:t>Mr.  Mote G.D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.,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r>
              <w:rPr>
                <w:rFonts w:ascii="Arial Narrow" w:eastAsia="Times New Roman" w:hAnsi="Arial Narrow" w:cs="Tahoma"/>
                <w:sz w:val="24"/>
                <w:szCs w:val="24"/>
              </w:rPr>
              <w:t>( Pharmaceutical Chemistry)</w:t>
            </w:r>
          </w:p>
          <w:p w:rsidR="004120B2" w:rsidRDefault="00DE337A" w:rsidP="00304754">
            <w:pP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Assistant Professor</w:t>
            </w:r>
            <w:r w:rsidR="0063051D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, </w:t>
            </w:r>
            <w:r w:rsidR="009E169A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Annasaheb Dange College of B.Pharmacy, Ashta</w:t>
            </w:r>
          </w:p>
          <w:p w:rsidR="00097C22" w:rsidRPr="004120B2" w:rsidRDefault="00065946" w:rsidP="00304754">
            <w:pPr>
              <w:ind w:right="-3622"/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Cell No. </w:t>
            </w:r>
            <w:r w:rsidR="00DE337A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9970966106</w:t>
            </w:r>
            <w:r w:rsidR="00CE45B4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7057792081</w:t>
            </w:r>
            <w:r w:rsidR="004120B2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E-mail:</w:t>
            </w:r>
            <w:r w:rsidR="004120B2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ganeshmote2010@gmail.com</w:t>
            </w:r>
            <w:r w:rsidR="001D6FD6">
              <w:rPr>
                <w:rFonts w:ascii="Arial Narrow" w:eastAsia="Times New Roman" w:hAnsi="Arial Narrow" w:cs="Tahoma"/>
                <w:sz w:val="20"/>
                <w:szCs w:val="20"/>
              </w:rPr>
              <w:t>,</w:t>
            </w:r>
            <w:r w:rsidR="004D7A2B" w:rsidRPr="00A124AF">
              <w:rPr>
                <w:rFonts w:ascii="Arial Narrow" w:eastAsia="Times New Roman" w:hAnsi="Arial Narrow" w:cs="Tahoma"/>
                <w:color w:val="auto"/>
                <w:sz w:val="20"/>
                <w:szCs w:val="20"/>
              </w:rPr>
              <w:t xml:space="preserve">       </w:t>
            </w:r>
            <w:r w:rsidR="004D7A2B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 xml:space="preserve">    </w:t>
            </w:r>
            <w:r w:rsidR="004120B2" w:rsidRPr="00A124AF">
              <w:rPr>
                <w:rFonts w:ascii="Arial Narrow" w:eastAsia="Times New Roman" w:hAnsi="Arial Narrow" w:cs="Tahoma"/>
                <w:color w:val="auto"/>
                <w:sz w:val="20"/>
                <w:szCs w:val="20"/>
              </w:rPr>
              <w:t xml:space="preserve">  </w:t>
            </w:r>
            <w:r w:rsidR="004D7A2B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 xml:space="preserve">                     </w:t>
            </w:r>
          </w:p>
        </w:tc>
        <w:tc>
          <w:tcPr>
            <w:tcW w:w="4648" w:type="dxa"/>
            <w:gridSpan w:val="2"/>
            <w:hideMark/>
          </w:tcPr>
          <w:p w:rsidR="00632100" w:rsidRPr="006E7F91" w:rsidRDefault="00304754" w:rsidP="00304754">
            <w:pPr>
              <w:cnfStyle w:val="1000000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C5BE5"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8pt;margin-top:-4.05pt;width:87.65pt;height:53.3pt;z-index:251658240;mso-position-horizontal-relative:text;mso-position-vertical-relative:text" filled="f" stroked="f">
                  <v:textbox style="mso-next-textbox:#_x0000_s1026">
                    <w:txbxContent>
                      <w:p w:rsidR="00AA6A75" w:rsidRDefault="004D7A2B" w:rsidP="004D7A2B">
                        <w:pPr>
                          <w:ind w:right="-630"/>
                        </w:pPr>
                        <w:r>
                          <w:rPr>
                            <w:noProof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</w:pict>
            </w:r>
            <w:r w:rsidR="004D7A2B">
              <w:rPr>
                <w:rFonts w:ascii="Arial Narrow" w:eastAsia="Times New Roman" w:hAnsi="Arial Narrow" w:cs="Tahoma"/>
                <w:sz w:val="20"/>
                <w:szCs w:val="20"/>
              </w:rPr>
              <w:t xml:space="preserve">                                     </w:t>
            </w: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076325" cy="590550"/>
                  <wp:effectExtent l="19050" t="0" r="9525" b="0"/>
                  <wp:docPr id="1" name="Picture 4" descr="C:\Users\Jadhav R B\AppData\Local\Microsoft\Windows\Temporary Internet Files\Content.Word\Principal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adhav R B\AppData\Local\Microsoft\Windows\Temporary Internet Files\Content.Word\Principal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63" cy="591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100" w:rsidRPr="006E7F91" w:rsidTr="00304754">
        <w:trPr>
          <w:cnfStyle w:val="000000100000"/>
        </w:trPr>
        <w:tc>
          <w:tcPr>
            <w:cnfStyle w:val="001000000000"/>
            <w:tcW w:w="11624" w:type="dxa"/>
            <w:gridSpan w:val="5"/>
            <w:hideMark/>
          </w:tcPr>
          <w:p w:rsidR="00632100" w:rsidRDefault="00632100" w:rsidP="0030475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BC598C" w:rsidRPr="004120B2" w:rsidRDefault="00BC598C" w:rsidP="00304754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Ph. D registe</w:t>
            </w:r>
            <w:r w:rsidR="009934CB">
              <w:rPr>
                <w:rFonts w:ascii="Arial Narrow" w:eastAsia="Times New Roman" w:hAnsi="Arial Narrow" w:cs="Tahoma"/>
                <w:sz w:val="20"/>
                <w:szCs w:val="20"/>
              </w:rPr>
              <w:t>red at SUK, Kolhapur in Jan 2023</w:t>
            </w:r>
            <w:r w:rsidR="004120B2">
              <w:rPr>
                <w:rFonts w:ascii="Arial Narrow" w:eastAsia="Times New Roman" w:hAnsi="Arial Narrow" w:cs="Tahoma"/>
                <w:sz w:val="20"/>
                <w:szCs w:val="20"/>
              </w:rPr>
              <w:tab/>
            </w:r>
            <w:r w:rsidR="004120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                                              </w:t>
            </w:r>
            <w:r w:rsidR="00934670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 xml:space="preserve"> </w:t>
            </w:r>
            <w:r w:rsidR="004120B2" w:rsidRPr="004120B2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M.Pharm. (2013): A.I.S.S.M.S College of Pharmacy, Pune</w:t>
            </w:r>
            <w:r w:rsidR="004120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30475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-</w:t>
            </w:r>
            <w:r w:rsidR="00304754" w:rsidRPr="00304754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65.57 % Marks</w:t>
            </w:r>
          </w:p>
          <w:p w:rsidR="009934CB" w:rsidRPr="006E7F91" w:rsidRDefault="00DE337A" w:rsidP="00E678DB">
            <w:pPr>
              <w:tabs>
                <w:tab w:val="left" w:pos="5670"/>
              </w:tabs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(2011</w:t>
            </w:r>
            <w:r w:rsidR="0063210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4120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SCPM, Sangola</w:t>
            </w:r>
            <w:r w:rsidR="0030475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Solapur</w:t>
            </w:r>
            <w:r w:rsidR="00304754">
              <w:rPr>
                <w:rFonts w:ascii="Arial Narrow" w:eastAsia="Times New Roman" w:hAnsi="Arial Narrow" w:cs="Tahoma"/>
                <w:sz w:val="20"/>
                <w:szCs w:val="20"/>
              </w:rPr>
              <w:t>- 72.00 % Marks</w:t>
            </w:r>
            <w:r w:rsidR="00304754">
              <w:rPr>
                <w:rFonts w:ascii="Arial Narrow" w:eastAsia="Times New Roman" w:hAnsi="Arial Narrow" w:cs="Tahoma"/>
                <w:sz w:val="20"/>
                <w:szCs w:val="20"/>
              </w:rPr>
              <w:tab/>
              <w:t xml:space="preserve">  </w:t>
            </w:r>
            <w:r w:rsidR="00E678DB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="00304754">
              <w:rPr>
                <w:rFonts w:ascii="Arial Narrow" w:eastAsia="Times New Roman" w:hAnsi="Arial Narrow" w:cs="Tahoma"/>
                <w:sz w:val="20"/>
                <w:szCs w:val="20"/>
              </w:rPr>
              <w:t>GPAT Qualified : 2011 (AIR-2900) and 2022 ( AIR-1700)</w:t>
            </w:r>
          </w:p>
        </w:tc>
      </w:tr>
      <w:tr w:rsidR="00632100" w:rsidRPr="006E7F91" w:rsidTr="00304754">
        <w:trPr>
          <w:trHeight w:val="511"/>
        </w:trPr>
        <w:tc>
          <w:tcPr>
            <w:cnfStyle w:val="001000000000"/>
            <w:tcW w:w="11624" w:type="dxa"/>
            <w:gridSpan w:val="5"/>
            <w:hideMark/>
          </w:tcPr>
          <w:p w:rsidR="00632100" w:rsidRDefault="00632100" w:rsidP="0030475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1D6FD6" w:rsidRDefault="001D6FD6" w:rsidP="0030475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25 July 2013 to 28 Aug 2014: </w:t>
            </w:r>
            <w:r w:rsidRPr="001D6FD6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Technical Trainee in Analytical Development Dept</w:t>
            </w:r>
            <w:r w:rsidR="009934CB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(</w:t>
            </w:r>
            <w:r w:rsidR="009934CB" w:rsidRPr="009934CB">
              <w:rPr>
                <w:rFonts w:ascii="Arial Narrow" w:eastAsia="Times New Roman" w:hAnsi="Arial Narrow" w:cs="Tahoma"/>
                <w:sz w:val="20"/>
                <w:szCs w:val="20"/>
              </w:rPr>
              <w:t>R&amp;D</w:t>
            </w:r>
            <w:r w:rsidR="009934CB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)</w:t>
            </w:r>
            <w:r w:rsidRPr="001D6FD6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, Sanofi Synthelabo, Verna Goa</w:t>
            </w:r>
          </w:p>
          <w:p w:rsidR="001D6FD6" w:rsidRPr="006E7F91" w:rsidRDefault="001D6FD6" w:rsidP="0030475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09 September 2014 to 30 June 2018: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Assistant Professor in Pharmaceutical Chemistry Dept, Arvind Gavali College of Pharmacy, Satara</w:t>
            </w:r>
          </w:p>
          <w:p w:rsidR="00632100" w:rsidRPr="006E7F91" w:rsidRDefault="00DE337A" w:rsidP="00304754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1D6FD6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02 July 2018</w:t>
            </w:r>
            <w:r w:rsidR="00864480" w:rsidRPr="001D6FD6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 xml:space="preserve"> to till date:</w:t>
            </w:r>
            <w:r w:rsidR="0086448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Assistant Professor in Pharmaceutical Chemistry Dept, Annasaheb Dange College of B.Pharmacy, Ashta</w:t>
            </w:r>
          </w:p>
        </w:tc>
      </w:tr>
      <w:tr w:rsidR="00516DC5" w:rsidRPr="006E7F91" w:rsidTr="00304754">
        <w:trPr>
          <w:cnfStyle w:val="000000100000"/>
        </w:trPr>
        <w:tc>
          <w:tcPr>
            <w:cnfStyle w:val="001000000000"/>
            <w:tcW w:w="2948" w:type="dxa"/>
            <w:hideMark/>
          </w:tcPr>
          <w:p w:rsidR="00516DC5" w:rsidRPr="006E7F91" w:rsidRDefault="00516DC5" w:rsidP="00304754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516DC5" w:rsidP="00304754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516DC5" w:rsidRPr="006E7F91" w:rsidRDefault="006F25CF" w:rsidP="00304754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3392" w:type="dxa"/>
          </w:tcPr>
          <w:p w:rsidR="00516DC5" w:rsidRPr="006E7F91" w:rsidRDefault="006F25CF" w:rsidP="00304754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304754">
        <w:tc>
          <w:tcPr>
            <w:cnfStyle w:val="001000000000"/>
            <w:tcW w:w="2948" w:type="dxa"/>
            <w:hideMark/>
          </w:tcPr>
          <w:p w:rsidR="00516DC5" w:rsidRPr="00655B0C" w:rsidRDefault="009934CB" w:rsidP="00304754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11</w:t>
            </w:r>
          </w:p>
        </w:tc>
        <w:tc>
          <w:tcPr>
            <w:tcW w:w="2524" w:type="dxa"/>
          </w:tcPr>
          <w:p w:rsidR="00516DC5" w:rsidRPr="00655B0C" w:rsidRDefault="00516DC5" w:rsidP="00304754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2"/>
          </w:tcPr>
          <w:p w:rsidR="00516DC5" w:rsidRPr="00655B0C" w:rsidRDefault="0028106D" w:rsidP="00304754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 </w:t>
            </w:r>
            <w:r w:rsidR="006F25CF"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DE337A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</w:t>
            </w:r>
            <w:r w:rsidR="00DE337A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="00DE337A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(R&amp;D)</w:t>
            </w:r>
          </w:p>
        </w:tc>
        <w:tc>
          <w:tcPr>
            <w:tcW w:w="3392" w:type="dxa"/>
          </w:tcPr>
          <w:p w:rsidR="00516DC5" w:rsidRPr="00655B0C" w:rsidRDefault="00BC598C" w:rsidP="00304754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12.</w:t>
            </w:r>
            <w:r w:rsidR="009934C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</w:p>
        </w:tc>
      </w:tr>
      <w:tr w:rsidR="00632100" w:rsidRPr="006E7F91" w:rsidTr="00304754">
        <w:trPr>
          <w:cnfStyle w:val="000000100000"/>
        </w:trPr>
        <w:tc>
          <w:tcPr>
            <w:cnfStyle w:val="001000000000"/>
            <w:tcW w:w="11624" w:type="dxa"/>
            <w:gridSpan w:val="5"/>
            <w:hideMark/>
          </w:tcPr>
          <w:p w:rsidR="00632100" w:rsidRPr="006E7F91" w:rsidRDefault="00632100" w:rsidP="00304754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Research Foci:</w:t>
            </w:r>
            <w:r w:rsidR="00DB4460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Molecular Modeling, QSAR, Molecular Docking, SAR, Synthesis, Method development and validation for analysis of pharmaceutical dosage form and drug, Green Synthesis.</w:t>
            </w:r>
            <w:r w:rsidR="0063051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Pharmacokinetic , Drug Dissolution, Drug Release by HPLC, Particle size and Zeta potential testing, FTIR Analysis, Viscosity, UV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 </w:t>
            </w:r>
            <w:r w:rsidR="0063051D">
              <w:rPr>
                <w:rFonts w:ascii="Arial Narrow" w:eastAsia="Times New Roman" w:hAnsi="Arial Narrow" w:cs="Tahoma"/>
                <w:sz w:val="20"/>
                <w:szCs w:val="20"/>
              </w:rPr>
              <w:t>analysis.</w:t>
            </w:r>
          </w:p>
        </w:tc>
      </w:tr>
      <w:tr w:rsidR="00632100" w:rsidRPr="006E7F91" w:rsidTr="00304754">
        <w:tc>
          <w:tcPr>
            <w:cnfStyle w:val="001000000000"/>
            <w:tcW w:w="6976" w:type="dxa"/>
            <w:gridSpan w:val="3"/>
            <w:hideMark/>
          </w:tcPr>
          <w:p w:rsidR="00632100" w:rsidRPr="006E7F91" w:rsidRDefault="001D6FD6" w:rsidP="0030475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Number of Research paper Publication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>:</w:t>
            </w:r>
            <w:r w:rsidRPr="00387EFB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1</w:t>
            </w:r>
            <w:r w:rsidR="00BC598C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4</w:t>
            </w:r>
          </w:p>
        </w:tc>
        <w:tc>
          <w:tcPr>
            <w:tcW w:w="4648" w:type="dxa"/>
            <w:gridSpan w:val="2"/>
            <w:hideMark/>
          </w:tcPr>
          <w:p w:rsidR="00632100" w:rsidRPr="006E7F91" w:rsidRDefault="001D6FD6" w:rsidP="00304754">
            <w:pPr>
              <w:cnfStyle w:val="0000000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Number of Patent publication</w:t>
            </w:r>
            <w:r w:rsidR="00387EFB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:</w:t>
            </w:r>
            <w:r w:rsidR="00BC598C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05</w:t>
            </w:r>
          </w:p>
        </w:tc>
      </w:tr>
      <w:tr w:rsidR="00632100" w:rsidRPr="006E7F91" w:rsidTr="00304754">
        <w:trPr>
          <w:cnfStyle w:val="000000100000"/>
          <w:trHeight w:val="293"/>
        </w:trPr>
        <w:tc>
          <w:tcPr>
            <w:cnfStyle w:val="001000000000"/>
            <w:tcW w:w="6976" w:type="dxa"/>
            <w:gridSpan w:val="3"/>
            <w:hideMark/>
          </w:tcPr>
          <w:p w:rsidR="00632100" w:rsidRPr="006E7F91" w:rsidRDefault="00632100" w:rsidP="0030475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</w:t>
            </w:r>
            <w:r w:rsidR="001D6FD6">
              <w:rPr>
                <w:rFonts w:ascii="Arial Narrow" w:eastAsia="Times New Roman" w:hAnsi="Arial Narrow" w:cs="Tahoma"/>
                <w:sz w:val="20"/>
                <w:szCs w:val="20"/>
              </w:rPr>
              <w:t xml:space="preserve">Book 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Publications: </w:t>
            </w:r>
            <w:r w:rsidR="004A5222" w:rsidRPr="00387EFB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0</w:t>
            </w:r>
            <w:r w:rsidR="00BC598C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3</w:t>
            </w:r>
          </w:p>
        </w:tc>
        <w:tc>
          <w:tcPr>
            <w:tcW w:w="4648" w:type="dxa"/>
            <w:gridSpan w:val="2"/>
            <w:hideMark/>
          </w:tcPr>
          <w:p w:rsidR="00632100" w:rsidRPr="006E7F91" w:rsidRDefault="001D6FD6" w:rsidP="00304754">
            <w:pPr>
              <w:cnfStyle w:val="0000001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Consultancy Work Completed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  </w:t>
            </w:r>
            <w:r w:rsidR="009934CB" w:rsidRPr="009934CB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10</w:t>
            </w:r>
            <w:r w:rsidR="00BC598C" w:rsidRPr="009934CB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.0</w:t>
            </w:r>
            <w:r w:rsidRPr="009934CB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Lakh</w:t>
            </w:r>
          </w:p>
        </w:tc>
      </w:tr>
      <w:tr w:rsidR="00387EFB" w:rsidRPr="006E7F91" w:rsidTr="00304754">
        <w:tc>
          <w:tcPr>
            <w:cnfStyle w:val="001000000000"/>
            <w:tcW w:w="6976" w:type="dxa"/>
            <w:gridSpan w:val="3"/>
            <w:hideMark/>
          </w:tcPr>
          <w:p w:rsidR="00387EFB" w:rsidRPr="006E7F91" w:rsidRDefault="009934CB" w:rsidP="00304754">
            <w:pPr>
              <w:ind w:right="-412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Research Grant : 180000/- RS from Shivaji Univer</w:t>
            </w:r>
            <w:r w:rsidR="0063051D">
              <w:rPr>
                <w:rFonts w:ascii="Arial Narrow" w:eastAsia="Times New Roman" w:hAnsi="Arial Narrow" w:cs="Tahoma"/>
                <w:sz w:val="20"/>
                <w:szCs w:val="20"/>
              </w:rPr>
              <w:t>sity, Kolhapur</w:t>
            </w:r>
          </w:p>
        </w:tc>
        <w:tc>
          <w:tcPr>
            <w:tcW w:w="4648" w:type="dxa"/>
            <w:gridSpan w:val="2"/>
            <w:hideMark/>
          </w:tcPr>
          <w:p w:rsidR="009934CB" w:rsidRDefault="0063051D" w:rsidP="00304754">
            <w:pPr>
              <w:ind w:left="-421" w:firstLine="421"/>
              <w:cnfStyle w:val="0000000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 w:rsidRPr="0063051D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Best Teacher Award: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 2024 and 2017</w:t>
            </w:r>
          </w:p>
        </w:tc>
      </w:tr>
      <w:tr w:rsidR="004120B2" w:rsidRPr="006E7F91" w:rsidTr="00304754">
        <w:trPr>
          <w:cnfStyle w:val="000000100000"/>
        </w:trPr>
        <w:tc>
          <w:tcPr>
            <w:cnfStyle w:val="001000000000"/>
            <w:tcW w:w="6976" w:type="dxa"/>
            <w:gridSpan w:val="3"/>
            <w:hideMark/>
          </w:tcPr>
          <w:p w:rsidR="004120B2" w:rsidRDefault="004120B2" w:rsidP="00304754">
            <w:pPr>
              <w:ind w:right="-412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hideMark/>
          </w:tcPr>
          <w:p w:rsidR="004120B2" w:rsidRPr="0063051D" w:rsidRDefault="004120B2" w:rsidP="00304754">
            <w:pPr>
              <w:ind w:left="-421" w:firstLine="421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</w:p>
        </w:tc>
      </w:tr>
      <w:tr w:rsidR="00632100" w:rsidRPr="006E7F91" w:rsidTr="009B5511">
        <w:trPr>
          <w:trHeight w:val="10230"/>
        </w:trPr>
        <w:tc>
          <w:tcPr>
            <w:cnfStyle w:val="001000000000"/>
            <w:tcW w:w="11624" w:type="dxa"/>
            <w:gridSpan w:val="5"/>
            <w:hideMark/>
          </w:tcPr>
          <w:p w:rsidR="00E27395" w:rsidRDefault="00632100" w:rsidP="0030475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="00E27395">
              <w:rPr>
                <w:rFonts w:ascii="Arial Narrow" w:eastAsia="Times New Roman" w:hAnsi="Arial Narrow" w:cs="Tahoma"/>
                <w:sz w:val="20"/>
                <w:szCs w:val="20"/>
              </w:rPr>
              <w:t xml:space="preserve">A. Research paper </w:t>
            </w:r>
          </w:p>
          <w:p w:rsidR="00372893" w:rsidRPr="00372893" w:rsidRDefault="00372893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4C4610">
              <w:rPr>
                <w:rFonts w:ascii="Arial Narrow" w:eastAsia="Times New Roman" w:hAnsi="Arial Narrow" w:cs="Tahoma"/>
                <w:sz w:val="20"/>
                <w:szCs w:val="20"/>
              </w:rPr>
              <w:t>Mote G.D</w:t>
            </w:r>
            <w:r w:rsidR="004C4610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*</w:t>
            </w: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.,</w:t>
            </w:r>
            <w:r w:rsidR="004C4610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Bhor V.B., Mullani A. K., Kharat S.S, Honmane S.H, Sutar G.V(2022), Method Development and validation on RPHPLC for assay of bulk drug and formulation of carmustine, NeuroQuantology, 20(11),  5552-5562, Impact Factor 1.3, ISSN No. 1303-5150</w:t>
            </w:r>
          </w:p>
          <w:p w:rsidR="00387EFB" w:rsidRDefault="00387EFB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Mote G.D</w:t>
            </w:r>
            <w:r w:rsidR="004C4610">
              <w:rPr>
                <w:rFonts w:ascii="Arial Narrow" w:eastAsia="Times New Roman" w:hAnsi="Arial Narrow" w:cs="Tahoma"/>
                <w:sz w:val="20"/>
                <w:szCs w:val="20"/>
              </w:rPr>
              <w:t>*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, </w:t>
            </w:r>
            <w:r w:rsidRPr="00387EFB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Savale S.S, Kharat S.S., Bandgar A.A., </w:t>
            </w:r>
            <w:r w:rsidR="004C4610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(2022) </w:t>
            </w:r>
            <w:r w:rsidRPr="00387EFB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In Silico Molecular Modeling study on Isatin derivatives as anti-COVID agents based on QSAR and Docking Analysis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, </w:t>
            </w:r>
            <w:r w:rsidRPr="00D2452F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Der Pharma Chemica, 2022, 14(3)</w:t>
            </w:r>
            <w:r w:rsidR="00D2452F" w:rsidRPr="00D2452F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,1-15, Impact Factor: 0.2, ISSN No. 0975-413X</w:t>
            </w:r>
          </w:p>
          <w:p w:rsidR="00B71348" w:rsidRDefault="00215339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Mullani A.K</w:t>
            </w:r>
            <w:r w:rsidRPr="00B71348">
              <w:rPr>
                <w:rFonts w:ascii="Arial Narrow" w:eastAsia="Times New Roman" w:hAnsi="Arial Narrow" w:cs="Tahoma"/>
                <w:sz w:val="20"/>
                <w:szCs w:val="20"/>
              </w:rPr>
              <w:t>, Mote G.D</w:t>
            </w: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., Kharat S.S, (2022),  Impurity Profile study of aspirin in bulk and tablet Dosage forms Journal of Pharmaceutical Negative result, 13(06), Impact factor, 0.4, ISSN No.2229-7723</w:t>
            </w:r>
          </w:p>
          <w:p w:rsidR="00B71348" w:rsidRPr="00B71348" w:rsidRDefault="002D2737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Asgaonkar K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D, </w:t>
            </w:r>
            <w:r w:rsidR="00111157" w:rsidRPr="00B71348">
              <w:rPr>
                <w:rFonts w:ascii="Arial Narrow" w:hAnsi="Arial Narrow"/>
                <w:sz w:val="20"/>
                <w:szCs w:val="20"/>
              </w:rPr>
              <w:t>Mote </w:t>
            </w:r>
            <w:r w:rsidRPr="00B71348">
              <w:rPr>
                <w:rFonts w:ascii="Arial Narrow" w:hAnsi="Arial Narrow"/>
                <w:sz w:val="20"/>
                <w:szCs w:val="20"/>
              </w:rPr>
              <w:t>G</w:t>
            </w:r>
            <w:r w:rsidR="00DA118F" w:rsidRPr="00B71348">
              <w:rPr>
                <w:rFonts w:ascii="Arial Narrow" w:hAnsi="Arial Narrow"/>
                <w:sz w:val="20"/>
                <w:szCs w:val="20"/>
              </w:rPr>
              <w:t>D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,</w:t>
            </w:r>
            <w:r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Chitre T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 (2014).</w:t>
            </w:r>
            <w:r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QSAR and Molecular Docking Studies of Oxadiazole-Ligated Pyrrole Derivatives as Enoyl</w:t>
            </w:r>
            <w:r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-ACP (CoA) Reductase Inhibitors. Sci Pharm, 82,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71–85,</w:t>
            </w:r>
            <w:r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impact factor:</w:t>
            </w:r>
            <w:r w:rsidR="001812D8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0.98,</w:t>
            </w:r>
            <w:r w:rsidR="001812D8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ISSN No.:0791-0803.</w:t>
            </w:r>
          </w:p>
          <w:p w:rsidR="00B71348" w:rsidRPr="00B71348" w:rsidRDefault="006F4A38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71348">
              <w:rPr>
                <w:rFonts w:ascii="Arial Narrow" w:hAnsi="Arial Narrow" w:cs="Times-Roman"/>
                <w:b w:val="0"/>
                <w:bCs w:val="0"/>
                <w:sz w:val="20"/>
                <w:szCs w:val="20"/>
              </w:rPr>
              <w:t>Biradar S</w:t>
            </w:r>
            <w:r w:rsidR="00DA118F" w:rsidRPr="00B71348">
              <w:rPr>
                <w:rFonts w:ascii="Arial Narrow" w:hAnsi="Arial Narrow" w:cs="Times-Roman"/>
                <w:b w:val="0"/>
                <w:bCs w:val="0"/>
                <w:sz w:val="20"/>
                <w:szCs w:val="20"/>
              </w:rPr>
              <w:t xml:space="preserve">M, </w:t>
            </w:r>
            <w:r w:rsidRPr="00B71348">
              <w:rPr>
                <w:rFonts w:ascii="Arial Narrow" w:hAnsi="Arial Narrow" w:cs="Times-Roman"/>
                <w:sz w:val="20"/>
                <w:szCs w:val="20"/>
              </w:rPr>
              <w:t>Mote G</w:t>
            </w:r>
            <w:r w:rsidR="00DA118F" w:rsidRPr="00B71348">
              <w:rPr>
                <w:rFonts w:ascii="Arial Narrow" w:hAnsi="Arial Narrow" w:cs="Times-Roman"/>
                <w:sz w:val="20"/>
                <w:szCs w:val="20"/>
              </w:rPr>
              <w:t>D</w:t>
            </w:r>
            <w:r w:rsidR="00DA118F" w:rsidRPr="00B71348">
              <w:rPr>
                <w:rFonts w:ascii="Arial Narrow" w:hAnsi="Arial Narrow" w:cs="Times-Roman"/>
                <w:b w:val="0"/>
                <w:bCs w:val="0"/>
                <w:sz w:val="20"/>
                <w:szCs w:val="20"/>
              </w:rPr>
              <w:t>,</w:t>
            </w:r>
            <w:r w:rsidRPr="00B71348">
              <w:rPr>
                <w:rFonts w:ascii="Arial Narrow" w:hAnsi="Arial Narrow" w:cs="Times-Roman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 w:cs="Times-Roman"/>
                <w:b w:val="0"/>
                <w:bCs w:val="0"/>
                <w:sz w:val="20"/>
                <w:szCs w:val="20"/>
              </w:rPr>
              <w:t>Chitre</w:t>
            </w:r>
            <w:r w:rsidRPr="00B71348">
              <w:rPr>
                <w:rFonts w:ascii="Arial Narrow" w:hAnsi="Arial Narrow" w:cs="Times-Roman"/>
                <w:b w:val="0"/>
                <w:bCs w:val="0"/>
                <w:sz w:val="20"/>
                <w:szCs w:val="20"/>
              </w:rPr>
              <w:t xml:space="preserve"> T</w:t>
            </w:r>
            <w:r w:rsidR="00DA118F" w:rsidRPr="00B71348">
              <w:rPr>
                <w:rFonts w:ascii="Arial Narrow" w:hAnsi="Arial Narrow" w:cs="Times-Roman"/>
                <w:b w:val="0"/>
                <w:bCs w:val="0"/>
                <w:sz w:val="20"/>
                <w:szCs w:val="20"/>
              </w:rPr>
              <w:t>S</w:t>
            </w:r>
            <w:r w:rsidRPr="00B71348">
              <w:rPr>
                <w:rFonts w:ascii="Arial Narrow" w:hAnsi="Arial Narrow" w:cs="Times-Roman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(2015)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. 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QSAR and Molecular docking Studies of oxadiazole ligated Pyrrole derivatives as Enol ACP co Reductase Inhibitors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. </w:t>
            </w:r>
            <w:r w:rsidRPr="00B71348">
              <w:rPr>
                <w:rFonts w:ascii="Arial Narrow" w:hAnsi="Arial Narrow" w:cstheme="minorHAnsi"/>
                <w:b w:val="0"/>
                <w:bCs w:val="0"/>
                <w:i/>
                <w:iCs/>
                <w:sz w:val="20"/>
                <w:szCs w:val="20"/>
              </w:rPr>
              <w:t xml:space="preserve">International Journal of 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i/>
                <w:iCs/>
                <w:sz w:val="20"/>
                <w:szCs w:val="20"/>
              </w:rPr>
              <w:t>Pharmaceutical Drug Analysis,</w:t>
            </w:r>
            <w:r w:rsidRPr="00B71348">
              <w:rPr>
                <w:rFonts w:ascii="Arial Narrow" w:hAnsi="Arial Narrow" w:cstheme="min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3(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2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), 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48-59</w:t>
            </w:r>
            <w:r w:rsidR="002D2737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,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impact factor:</w:t>
            </w:r>
            <w:r w:rsidR="001812D8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0.5,</w:t>
            </w:r>
            <w:r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ISSN No.:2348-8948.</w:t>
            </w:r>
          </w:p>
          <w:p w:rsidR="00B71348" w:rsidRPr="00B71348" w:rsidRDefault="00D573A6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Biradar S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M, </w:t>
            </w:r>
            <w:r w:rsidRPr="00B71348">
              <w:rPr>
                <w:rFonts w:ascii="Arial Narrow" w:hAnsi="Arial Narrow" w:cstheme="minorHAnsi"/>
                <w:sz w:val="20"/>
                <w:szCs w:val="20"/>
              </w:rPr>
              <w:t>Mote G</w:t>
            </w:r>
            <w:r w:rsidR="00DA118F" w:rsidRPr="00B71348">
              <w:rPr>
                <w:rFonts w:ascii="Arial Narrow" w:hAnsi="Arial Narrow" w:cstheme="minorHAnsi"/>
                <w:sz w:val="20"/>
                <w:szCs w:val="20"/>
              </w:rPr>
              <w:t>D</w:t>
            </w:r>
            <w:r w:rsidR="004C4610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*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Asgaonkar KD, Chitre T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S (2015)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.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Synthesis, Docking and Biological Evaluation of pyrrole-2- carbohydrazide</w:t>
            </w:r>
            <w:r w:rsidR="001E4E66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der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ivatives. Der Pharma Chemica,</w:t>
            </w:r>
            <w:r w:rsidR="00DB5047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7(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2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), 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153-159,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impact factor:</w:t>
            </w:r>
            <w:r w:rsidR="001E4E66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0.8,</w:t>
            </w:r>
            <w:r w:rsidR="001E4E66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ISSN No.:0975-413X.</w:t>
            </w:r>
          </w:p>
          <w:p w:rsidR="00B71348" w:rsidRPr="00B71348" w:rsidRDefault="005D0CAC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Asgaonkar</w:t>
            </w:r>
            <w:r w:rsidR="000507FE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K</w:t>
            </w:r>
            <w:r w:rsidR="005D6171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D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,</w:t>
            </w:r>
            <w:r w:rsidR="005D6171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="Times New Roman"/>
                <w:sz w:val="20"/>
                <w:szCs w:val="20"/>
              </w:rPr>
              <w:t>Mote</w:t>
            </w:r>
            <w:r w:rsidR="005D6171" w:rsidRPr="00B7134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0507FE" w:rsidRPr="00B71348">
              <w:rPr>
                <w:rFonts w:ascii="Arial Narrow" w:hAnsi="Arial Narrow" w:cs="Times New Roman"/>
                <w:sz w:val="20"/>
                <w:szCs w:val="20"/>
              </w:rPr>
              <w:t>G</w:t>
            </w:r>
            <w:r w:rsidR="005D6171" w:rsidRPr="00B71348">
              <w:rPr>
                <w:rFonts w:ascii="Arial Narrow" w:hAnsi="Arial Narrow" w:cs="Times New Roman"/>
                <w:sz w:val="20"/>
                <w:szCs w:val="20"/>
              </w:rPr>
              <w:t>D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Chitre</w:t>
            </w:r>
            <w:r w:rsidR="000507FE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T</w:t>
            </w:r>
            <w:r w:rsidR="005D6171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S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,</w:t>
            </w:r>
            <w:r w:rsidR="005D6171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683197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Sutar</w:t>
            </w:r>
            <w:r w:rsidR="000507FE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G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V,</w:t>
            </w:r>
            <w:r w:rsidR="005D6171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683197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Biradar</w:t>
            </w:r>
            <w:r w:rsidR="000507FE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SM (2014). 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0507FE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Synthesis, docking and biological evaluation of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0507FE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benzylidinepyrrole-2-carbohydrazide derivatives for antitubercular activity. 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International Journal of Pharmaceutic</w:t>
            </w:r>
            <w:r w:rsidR="000507FE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al chemistry research, 3(4), 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45-55,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impact factor:</w:t>
            </w:r>
            <w:r w:rsidR="006B1FC5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0.4,</w:t>
            </w:r>
            <w:r w:rsidR="000507FE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ISSN No.:2278-8700.</w:t>
            </w:r>
          </w:p>
          <w:p w:rsidR="00B71348" w:rsidRPr="00B71348" w:rsidRDefault="00366DF2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Biradar S</w:t>
            </w:r>
            <w:r w:rsidR="00111157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M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,</w:t>
            </w:r>
            <w:r w:rsidR="00111157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="Times New Roman"/>
                <w:sz w:val="20"/>
                <w:szCs w:val="20"/>
              </w:rPr>
              <w:t>Mote G</w:t>
            </w:r>
            <w:r w:rsidR="00DA118F" w:rsidRPr="00B71348">
              <w:rPr>
                <w:rFonts w:ascii="Arial Narrow" w:hAnsi="Arial Narrow" w:cs="Times New Roman"/>
                <w:sz w:val="20"/>
                <w:szCs w:val="20"/>
              </w:rPr>
              <w:t>D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,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Sutar G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V</w:t>
            </w:r>
            <w:r w:rsidR="00111157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(2014).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Extraction of garlic and enhancing antibiotic activity of allicin</w:t>
            </w:r>
            <w:r w:rsidR="00DA118F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, International Journal of Phytochemistry research,</w:t>
            </w:r>
            <w:r w:rsidRPr="00B71348">
              <w:rPr>
                <w:rFonts w:ascii="Arial Narrow" w:hAnsi="Arial Narrow" w:cs="Calibri,Bold"/>
                <w:b w:val="0"/>
                <w:bCs w:val="0"/>
                <w:sz w:val="20"/>
                <w:szCs w:val="20"/>
              </w:rPr>
              <w:t xml:space="preserve"> 4(</w:t>
            </w:r>
            <w:r w:rsidR="00DA118F" w:rsidRPr="00B71348">
              <w:rPr>
                <w:rFonts w:ascii="Arial Narrow" w:hAnsi="Arial Narrow" w:cs="Calibri,Bold"/>
                <w:b w:val="0"/>
                <w:bCs w:val="0"/>
                <w:sz w:val="20"/>
                <w:szCs w:val="20"/>
              </w:rPr>
              <w:t>2</w:t>
            </w:r>
            <w:r w:rsidRPr="00B71348">
              <w:rPr>
                <w:rFonts w:ascii="Arial Narrow" w:hAnsi="Arial Narrow" w:cs="Calibri,Bold"/>
                <w:b w:val="0"/>
                <w:bCs w:val="0"/>
                <w:sz w:val="20"/>
                <w:szCs w:val="20"/>
              </w:rPr>
              <w:t xml:space="preserve">), </w:t>
            </w:r>
            <w:r w:rsidR="00DA118F" w:rsidRPr="00B71348">
              <w:rPr>
                <w:rFonts w:ascii="Arial Narrow" w:hAnsi="Arial Narrow" w:cs="Calibri,Bold"/>
                <w:b w:val="0"/>
                <w:bCs w:val="0"/>
                <w:sz w:val="20"/>
                <w:szCs w:val="20"/>
              </w:rPr>
              <w:t>16-22</w:t>
            </w:r>
            <w:r w:rsidRPr="00B71348">
              <w:rPr>
                <w:rFonts w:ascii="Arial Narrow" w:hAnsi="Arial Narrow" w:cs="Calibri,Bold"/>
                <w:b w:val="0"/>
                <w:bCs w:val="0"/>
                <w:sz w:val="20"/>
                <w:szCs w:val="20"/>
              </w:rPr>
              <w:t xml:space="preserve">, </w:t>
            </w:r>
            <w:r w:rsidR="00D573A6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mpact factor:0.4,</w:t>
            </w:r>
            <w:r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ISSN No</w:t>
            </w:r>
            <w:r w:rsidR="00DA118F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:2278-5701.</w:t>
            </w:r>
          </w:p>
          <w:p w:rsidR="00B71348" w:rsidRPr="00B71348" w:rsidRDefault="00DA118F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71348">
              <w:rPr>
                <w:rFonts w:ascii="Arial Narrow" w:hAnsi="Arial Narrow" w:cs="Times New Roman"/>
                <w:sz w:val="20"/>
                <w:szCs w:val="20"/>
              </w:rPr>
              <w:t>Mote</w:t>
            </w:r>
            <w:r w:rsidR="00111157" w:rsidRPr="00B71348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="00676685" w:rsidRPr="00B71348">
              <w:rPr>
                <w:rFonts w:ascii="Arial Narrow" w:hAnsi="Arial Narrow" w:cs="Times New Roman"/>
                <w:sz w:val="20"/>
                <w:szCs w:val="20"/>
              </w:rPr>
              <w:t>G</w:t>
            </w:r>
            <w:r w:rsidR="00111157" w:rsidRPr="00B71348">
              <w:rPr>
                <w:rFonts w:ascii="Arial Narrow" w:hAnsi="Arial Narrow" w:cs="Times New Roman"/>
                <w:sz w:val="20"/>
                <w:szCs w:val="20"/>
              </w:rPr>
              <w:t>D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, Biradar</w:t>
            </w:r>
            <w:r w:rsidR="000507FE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S</w:t>
            </w:r>
            <w:r w:rsidR="00111157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M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,</w:t>
            </w:r>
            <w:r w:rsidR="000507FE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Sutar G</w:t>
            </w:r>
            <w:r w:rsidR="00111157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V </w:t>
            </w:r>
            <w:r w:rsidR="00676685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(2014).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676685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High performance thin layer chromatographic method for stability studies of diltiazem and hydrochlorothiazide in the bulk drugs. 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International Journal of Pharmaceutical chemistry research, </w:t>
            </w:r>
            <w:r w:rsidR="00676685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3(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4</w:t>
            </w:r>
            <w:r w:rsidR="00676685"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 xml:space="preserve">), </w:t>
            </w:r>
            <w:r w:rsidRPr="00B71348">
              <w:rPr>
                <w:rFonts w:ascii="Arial Narrow" w:hAnsi="Arial Narrow" w:cs="Times New Roman"/>
                <w:b w:val="0"/>
                <w:bCs w:val="0"/>
                <w:sz w:val="20"/>
                <w:szCs w:val="20"/>
              </w:rPr>
              <w:t>1-14</w:t>
            </w:r>
            <w:r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,impact factor:0.4,</w:t>
            </w:r>
            <w:r w:rsidR="00676685"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ISSN No.:2278-8700.</w:t>
            </w:r>
          </w:p>
          <w:p w:rsidR="00B71348" w:rsidRPr="00B71348" w:rsidRDefault="00692604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71348">
              <w:rPr>
                <w:rFonts w:ascii="Arial Narrow" w:hAnsi="Arial Narrow" w:cstheme="minorHAnsi"/>
                <w:sz w:val="20"/>
                <w:szCs w:val="20"/>
              </w:rPr>
              <w:t>Mote G</w:t>
            </w:r>
            <w:r w:rsidR="00DA118F" w:rsidRPr="00B71348">
              <w:rPr>
                <w:rFonts w:ascii="Arial Narrow" w:hAnsi="Arial Narrow" w:cstheme="minorHAnsi"/>
                <w:sz w:val="20"/>
                <w:szCs w:val="20"/>
              </w:rPr>
              <w:t>D</w:t>
            </w:r>
            <w:r w:rsidR="00111157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,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Firodiya SR, Gaikwad MS, Bairagi SM, Kharat S</w:t>
            </w:r>
            <w:r w:rsidR="00111157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S 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(2017). </w:t>
            </w:r>
            <w:r w:rsidR="00676685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Formulation and evaluation of effervescent tablet of valsartan.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 </w:t>
            </w:r>
            <w:r w:rsidR="00676685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International journal of pharmaceutics &amp; drug analysis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.</w:t>
            </w:r>
            <w:r w:rsidR="00676685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5(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4</w:t>
            </w:r>
            <w:r w:rsidR="00676685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), 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136 – 143, impact factor:</w:t>
            </w:r>
            <w:r w:rsidR="00676685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0.5,</w:t>
            </w:r>
            <w:r w:rsidR="00676685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DA118F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ISSN</w:t>
            </w:r>
            <w:r w:rsidR="00DA118F" w:rsidRPr="00B71348">
              <w:rPr>
                <w:rFonts w:ascii="Arial Narrow" w:hAnsi="Arial Narrow" w:cstheme="minorHAnsi"/>
                <w:sz w:val="20"/>
                <w:szCs w:val="20"/>
              </w:rPr>
              <w:t xml:space="preserve"> No.:2348-8948.</w:t>
            </w:r>
          </w:p>
          <w:p w:rsidR="00B71348" w:rsidRPr="00B71348" w:rsidRDefault="00DA118F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Kharat</w:t>
            </w:r>
            <w:r w:rsidR="00692604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SS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, Yadav</w:t>
            </w:r>
            <w:r w:rsidR="00692604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VD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, Jadhav</w:t>
            </w:r>
            <w:r w:rsidR="00692604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PD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,</w:t>
            </w:r>
            <w:r w:rsidR="00692604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theme="minorHAnsi"/>
                <w:sz w:val="20"/>
                <w:szCs w:val="20"/>
              </w:rPr>
              <w:t>Mote</w:t>
            </w:r>
            <w:r w:rsidR="00692604" w:rsidRPr="00B71348">
              <w:rPr>
                <w:rFonts w:ascii="Arial Narrow" w:hAnsi="Arial Narrow" w:cstheme="minorHAnsi"/>
                <w:sz w:val="20"/>
                <w:szCs w:val="20"/>
              </w:rPr>
              <w:t xml:space="preserve"> GD</w:t>
            </w:r>
            <w:r w:rsidR="00692604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(2018). </w:t>
            </w:r>
            <w:r w:rsidR="00676685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Formulation and evaluation of hydrogel containing azithromycin and silver nanoparticles. 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Indo American Journal of Phar</w:t>
            </w:r>
            <w:r w:rsidR="00692604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maceutical Research, 8(1).1335-1346. Impact factor:</w:t>
            </w:r>
            <w:r w:rsidR="00676685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692604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0.98</w:t>
            </w:r>
            <w:r w:rsidR="00676685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B71348">
              <w:rPr>
                <w:rFonts w:ascii="Arial Narrow" w:hAnsi="Arial Narrow" w:cstheme="minorHAnsi"/>
                <w:b w:val="0"/>
                <w:bCs w:val="0"/>
                <w:i/>
                <w:iCs/>
                <w:sz w:val="20"/>
                <w:szCs w:val="20"/>
              </w:rPr>
              <w:t>ISSN NO: 2231-6876</w:t>
            </w:r>
            <w:r w:rsidRPr="00B71348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.</w:t>
            </w:r>
          </w:p>
          <w:p w:rsidR="00EC7619" w:rsidRPr="00625B41" w:rsidRDefault="00D21336" w:rsidP="00304754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Dr. Jagtap R.S, Ms. Jagtap S.R, Khandekar N.S</w:t>
            </w:r>
            <w:r w:rsidRPr="00EC7619">
              <w:rPr>
                <w:rFonts w:ascii="Arial Narrow" w:hAnsi="Arial Narrow" w:cstheme="minorHAnsi"/>
                <w:sz w:val="20"/>
                <w:szCs w:val="20"/>
              </w:rPr>
              <w:t>, Mote G.D</w:t>
            </w:r>
            <w:r w:rsidR="00EC7619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(2020)</w:t>
            </w:r>
            <w:r w:rsidR="00EC7619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Formulation and evaluation of groundnut oil-cake based protein powder as potential alternative for dietary  supplement, International Journal of Food Science &amp; Technology (IJFST), 10(02) 19-26 Impact Factor 0.4</w:t>
            </w:r>
            <w:r w:rsidR="006B2C40" w:rsidRPr="00B71348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.</w:t>
            </w:r>
          </w:p>
          <w:p w:rsidR="00EC7619" w:rsidRPr="00E27395" w:rsidRDefault="00E27395" w:rsidP="0030475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B. </w:t>
            </w:r>
            <w:r w:rsidR="00EC7619" w:rsidRPr="00E27395">
              <w:rPr>
                <w:rFonts w:ascii="Arial Narrow" w:eastAsia="Times New Roman" w:hAnsi="Arial Narrow" w:cs="Tahoma"/>
                <w:sz w:val="20"/>
                <w:szCs w:val="20"/>
              </w:rPr>
              <w:t>PATENT</w:t>
            </w:r>
          </w:p>
          <w:p w:rsidR="00BC598C" w:rsidRPr="00BC598C" w:rsidRDefault="00BC598C" w:rsidP="0030475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Mr. Mote G.D., </w:t>
            </w:r>
            <w:r w:rsidRPr="00BC598C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Differential Scanning Calorimeters</w:t>
            </w: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</w:t>
            </w:r>
            <w:r w:rsidRPr="00BC598C">
              <w:rPr>
                <w:rFonts w:ascii="Arial Narrow" w:eastAsia="Times New Roman" w:hAnsi="Arial Narrow" w:cs="Tahoma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>DSC</w:t>
            </w:r>
            <w:r w:rsidRPr="00BC598C">
              <w:rPr>
                <w:rFonts w:ascii="Arial Narrow" w:eastAsia="Times New Roman" w:hAnsi="Arial Narrow" w:cs="Tahoma"/>
                <w:sz w:val="20"/>
                <w:szCs w:val="20"/>
              </w:rPr>
              <w:t>) for the measurement of melting point of organic compounds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, design no. </w:t>
            </w:r>
            <w:r w:rsidRPr="00BC598C">
              <w:rPr>
                <w:rFonts w:ascii="Arial Narrow" w:eastAsia="Times New Roman" w:hAnsi="Arial Narrow" w:cs="Tahoma"/>
                <w:sz w:val="20"/>
                <w:szCs w:val="20"/>
              </w:rPr>
              <w:t>402420-001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, </w:t>
            </w:r>
            <w:r w:rsidRPr="00BC598C">
              <w:rPr>
                <w:rFonts w:ascii="Arial Narrow" w:eastAsia="Times New Roman" w:hAnsi="Arial Narrow" w:cs="Tahoma"/>
                <w:sz w:val="20"/>
                <w:szCs w:val="20"/>
              </w:rPr>
              <w:t>18/12/2023</w:t>
            </w:r>
          </w:p>
          <w:p w:rsidR="00250E73" w:rsidRPr="00250E73" w:rsidRDefault="00BC598C" w:rsidP="0030475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BC598C">
              <w:rPr>
                <w:rFonts w:ascii="Arial Narrow" w:eastAsia="Times New Roman" w:hAnsi="Arial Narrow" w:cs="Tahoma"/>
                <w:sz w:val="20"/>
                <w:szCs w:val="20"/>
              </w:rPr>
              <w:t xml:space="preserve">Mr. Mote G.D., </w:t>
            </w:r>
            <w:r w:rsidRPr="00BC598C">
              <w:rPr>
                <w:rFonts w:ascii="Arial Narrow" w:hAnsi="Arial Narrow" w:cs="Times New Roman"/>
                <w:sz w:val="20"/>
                <w:szCs w:val="20"/>
                <w:lang w:val="en-IN"/>
              </w:rPr>
              <w:t xml:space="preserve">apparatus for recovery of residual </w:t>
            </w:r>
            <w:r w:rsidR="00250E73">
              <w:rPr>
                <w:rFonts w:ascii="Arial Narrow" w:hAnsi="Arial Narrow" w:cs="Times New Roman"/>
                <w:sz w:val="20"/>
                <w:szCs w:val="20"/>
                <w:lang w:val="en-IN"/>
              </w:rPr>
              <w:t xml:space="preserve">solvents by automated HPLC, Design No. </w:t>
            </w:r>
            <w:r w:rsidR="00250E73">
              <w:rPr>
                <w:rFonts w:ascii="Arial" w:hAnsi="Arial" w:cs="Arial"/>
                <w:sz w:val="20"/>
                <w:szCs w:val="20"/>
                <w:lang w:val="en-IN"/>
              </w:rPr>
              <w:t>405954-001, 29/01/2024</w:t>
            </w:r>
          </w:p>
          <w:p w:rsidR="00250E73" w:rsidRPr="00250E73" w:rsidRDefault="00FC70A2" w:rsidP="0030475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50E73">
              <w:rPr>
                <w:rFonts w:ascii="Arial Narrow" w:eastAsia="Times New Roman" w:hAnsi="Arial Narrow" w:cs="Tahoma"/>
                <w:sz w:val="20"/>
                <w:szCs w:val="20"/>
              </w:rPr>
              <w:t xml:space="preserve">Mote G.D. </w:t>
            </w:r>
            <w:r w:rsidR="00EC7619" w:rsidRPr="00250E73">
              <w:rPr>
                <w:rFonts w:ascii="Arial Narrow" w:eastAsia="Times New Roman" w:hAnsi="Arial Narrow" w:cs="Tahoma"/>
                <w:sz w:val="20"/>
                <w:szCs w:val="20"/>
              </w:rPr>
              <w:t>Analyzing and providing solutions for a physic-chemical and bacte</w:t>
            </w:r>
            <w:r w:rsidRPr="00250E73">
              <w:rPr>
                <w:rFonts w:ascii="Arial Narrow" w:eastAsia="Times New Roman" w:hAnsi="Arial Narrow" w:cs="Tahoma"/>
                <w:sz w:val="20"/>
                <w:szCs w:val="20"/>
              </w:rPr>
              <w:t>riological effects in water dated 09/09/2022,application no. 2022410503375A, Patent Journal office no. 36/2022</w:t>
            </w:r>
          </w:p>
          <w:p w:rsidR="00EC7619" w:rsidRPr="00250E73" w:rsidRDefault="00FC70A2" w:rsidP="0030475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50E73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  <w:r w:rsidR="00FF049F" w:rsidRPr="00250E73">
              <w:rPr>
                <w:rFonts w:ascii="Arial Narrow" w:eastAsia="Times New Roman" w:hAnsi="Arial Narrow" w:cs="Tahoma"/>
                <w:sz w:val="20"/>
                <w:szCs w:val="20"/>
              </w:rPr>
              <w:t>Mote G.D., Method Development and validation on RP-HPLC for assay of Bulk drug and formulation of carmustine dated 23/09/2022,application no. 202221051621A, Patent Journal office no. 38/2022.</w:t>
            </w:r>
          </w:p>
          <w:p w:rsidR="00625B41" w:rsidRPr="00304754" w:rsidRDefault="00FF049F" w:rsidP="00304754">
            <w:pPr>
              <w:pStyle w:val="ListParagraph"/>
              <w:numPr>
                <w:ilvl w:val="0"/>
                <w:numId w:val="9"/>
              </w:num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304754">
              <w:rPr>
                <w:rFonts w:ascii="Arial Narrow" w:eastAsia="Times New Roman" w:hAnsi="Arial Narrow" w:cs="Tahoma"/>
                <w:sz w:val="20"/>
                <w:szCs w:val="20"/>
              </w:rPr>
              <w:t xml:space="preserve">Mullani A.K, Mote G.D., Kharat S.S, (2022),  Impurity Profile study of aspirin in bulk and tablet Dosage forms, </w:t>
            </w:r>
          </w:p>
          <w:p w:rsidR="00E27395" w:rsidRDefault="00E27395" w:rsidP="00304754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25B41">
              <w:rPr>
                <w:rFonts w:ascii="Arial Narrow" w:eastAsia="Times New Roman" w:hAnsi="Arial Narrow" w:cs="Tahoma"/>
                <w:sz w:val="20"/>
                <w:szCs w:val="20"/>
              </w:rPr>
              <w:t>C. BOOKS</w:t>
            </w:r>
          </w:p>
          <w:p w:rsidR="00BC598C" w:rsidRPr="0063051D" w:rsidRDefault="00BC598C" w:rsidP="0030475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</w:pPr>
            <w:r w:rsidRPr="0063051D"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  <w:t>Mr. Mote G.D, Textbook of Pharmaceutical Organic Chemistry-II, Volume I, Edition 1, Feb 2024, Orrange Book Publication</w:t>
            </w:r>
          </w:p>
          <w:p w:rsidR="00BC598C" w:rsidRPr="00BC598C" w:rsidRDefault="00E27395" w:rsidP="0030475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C598C">
              <w:rPr>
                <w:rFonts w:ascii="Arial Narrow" w:eastAsia="Times New Roman" w:hAnsi="Arial Narrow" w:cs="Tahoma"/>
                <w:sz w:val="20"/>
                <w:szCs w:val="20"/>
              </w:rPr>
              <w:t>Mote G.D., Kharat S.S., (2022) Practical Book of Pharmaceutical Organic Chemistry-II, Pritam Publication Jalgaon, ISSN no.</w:t>
            </w:r>
            <w:r w:rsidR="00625B41" w:rsidRPr="00BC598C">
              <w:rPr>
                <w:rFonts w:ascii="Arial Narrow" w:eastAsia="Times New Roman" w:hAnsi="Arial Narrow" w:cs="Tahoma"/>
                <w:sz w:val="20"/>
                <w:szCs w:val="20"/>
              </w:rPr>
              <w:t>978-93-92159-90-9</w:t>
            </w:r>
          </w:p>
          <w:p w:rsidR="00BC598C" w:rsidRPr="00250E73" w:rsidRDefault="00E27395" w:rsidP="0030475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BC598C">
              <w:rPr>
                <w:rFonts w:ascii="Arial Narrow" w:eastAsia="Times New Roman" w:hAnsi="Arial Narrow" w:cs="Tahoma"/>
                <w:sz w:val="20"/>
                <w:szCs w:val="20"/>
              </w:rPr>
              <w:t xml:space="preserve">Mote G.D., Kharat S.S.(2022), Practical Book of Biochemistry, Blue Rose Publication Noida, ISSN no.  </w:t>
            </w:r>
            <w:r w:rsidR="00625B41" w:rsidRPr="00BC598C">
              <w:rPr>
                <w:rFonts w:ascii="Arial Narrow" w:eastAsia="Times New Roman" w:hAnsi="Arial Narrow" w:cs="Tahoma"/>
                <w:sz w:val="20"/>
                <w:szCs w:val="20"/>
              </w:rPr>
              <w:t>978-93-5668-045-6</w:t>
            </w:r>
            <w:r w:rsidR="00250E73">
              <w:rPr>
                <w:rFonts w:ascii="Arial Narrow" w:eastAsia="Times New Roman" w:hAnsi="Arial Narrow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1F1723" w:rsidRPr="006E7F91" w:rsidRDefault="001F1723" w:rsidP="009B5511">
      <w:pPr>
        <w:tabs>
          <w:tab w:val="left" w:pos="3930"/>
        </w:tabs>
        <w:rPr>
          <w:rFonts w:ascii="Arial Narrow" w:hAnsi="Arial Narrow"/>
          <w:sz w:val="20"/>
          <w:szCs w:val="20"/>
        </w:rPr>
      </w:pPr>
    </w:p>
    <w:sectPr w:rsidR="001F1723" w:rsidRPr="006E7F91" w:rsidSect="009B5511">
      <w:pgSz w:w="12240" w:h="15840"/>
      <w:pgMar w:top="142" w:right="1440" w:bottom="426" w:left="1440" w:header="720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E6" w:rsidRDefault="000D7EE6" w:rsidP="00632100">
      <w:pPr>
        <w:spacing w:after="0" w:line="240" w:lineRule="auto"/>
      </w:pPr>
      <w:r>
        <w:separator/>
      </w:r>
    </w:p>
  </w:endnote>
  <w:endnote w:type="continuationSeparator" w:id="0">
    <w:p w:rsidR="000D7EE6" w:rsidRDefault="000D7EE6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E6" w:rsidRDefault="000D7EE6" w:rsidP="00632100">
      <w:pPr>
        <w:spacing w:after="0" w:line="240" w:lineRule="auto"/>
      </w:pPr>
      <w:r>
        <w:separator/>
      </w:r>
    </w:p>
  </w:footnote>
  <w:footnote w:type="continuationSeparator" w:id="0">
    <w:p w:rsidR="000D7EE6" w:rsidRDefault="000D7EE6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3in;height:3in" o:bullet="t"/>
    </w:pict>
  </w:numPicBullet>
  <w:numPicBullet w:numPicBulletId="1">
    <w:pict>
      <v:shape id="_x0000_i1136" type="#_x0000_t75" style="width:3in;height:3in" o:bullet="t"/>
    </w:pict>
  </w:numPicBullet>
  <w:numPicBullet w:numPicBulletId="2">
    <w:pict>
      <v:shape id="_x0000_i1137" type="#_x0000_t75" style="width:3in;height:3in" o:bullet="t"/>
    </w:pict>
  </w:numPicBullet>
  <w:numPicBullet w:numPicBulletId="3">
    <w:pict>
      <v:shape id="_x0000_i1138" type="#_x0000_t75" style="width:3in;height:3in" o:bullet="t"/>
    </w:pict>
  </w:numPicBullet>
  <w:numPicBullet w:numPicBulletId="4">
    <w:pict>
      <v:shape id="_x0000_i1139" type="#_x0000_t75" style="width:3in;height:3in" o:bullet="t"/>
    </w:pict>
  </w:numPicBullet>
  <w:numPicBullet w:numPicBulletId="5">
    <w:pict>
      <v:shape id="_x0000_i1140" type="#_x0000_t75" style="width:3in;height:3in" o:bullet="t"/>
    </w:pict>
  </w:numPicBullet>
  <w:numPicBullet w:numPicBulletId="6">
    <w:pict>
      <v:shape id="_x0000_i1141" type="#_x0000_t75" style="width:3in;height:3in" o:bullet="t"/>
    </w:pict>
  </w:numPicBullet>
  <w:numPicBullet w:numPicBulletId="7">
    <w:pict>
      <v:shape id="_x0000_i1142" type="#_x0000_t75" style="width:3in;height:3in" o:bullet="t"/>
    </w:pict>
  </w:numPicBullet>
  <w:numPicBullet w:numPicBulletId="8">
    <w:pict>
      <v:shape id="_x0000_i1143" type="#_x0000_t75" style="width:3in;height:3in" o:bullet="t"/>
    </w:pict>
  </w:numPicBullet>
  <w:abstractNum w:abstractNumId="0">
    <w:nsid w:val="113A175A"/>
    <w:multiLevelType w:val="hybridMultilevel"/>
    <w:tmpl w:val="2DF45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0115"/>
    <w:multiLevelType w:val="hybridMultilevel"/>
    <w:tmpl w:val="725810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5F19CB"/>
    <w:multiLevelType w:val="hybridMultilevel"/>
    <w:tmpl w:val="2DF45404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B553E"/>
    <w:multiLevelType w:val="hybridMultilevel"/>
    <w:tmpl w:val="CB82EBEA"/>
    <w:lvl w:ilvl="0" w:tplc="01A0C2E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603CA"/>
    <w:multiLevelType w:val="hybridMultilevel"/>
    <w:tmpl w:val="D3725C7A"/>
    <w:lvl w:ilvl="0" w:tplc="4CEA2DB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D354D"/>
    <w:multiLevelType w:val="hybridMultilevel"/>
    <w:tmpl w:val="08FCF22A"/>
    <w:lvl w:ilvl="0" w:tplc="4009000F">
      <w:start w:val="1"/>
      <w:numFmt w:val="decimal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100"/>
    <w:rsid w:val="00016F46"/>
    <w:rsid w:val="000507FE"/>
    <w:rsid w:val="00065946"/>
    <w:rsid w:val="00097C22"/>
    <w:rsid w:val="000D7EE6"/>
    <w:rsid w:val="001025A3"/>
    <w:rsid w:val="00104263"/>
    <w:rsid w:val="00111157"/>
    <w:rsid w:val="0017147B"/>
    <w:rsid w:val="001812D8"/>
    <w:rsid w:val="001A724F"/>
    <w:rsid w:val="001D6FD6"/>
    <w:rsid w:val="001E4E66"/>
    <w:rsid w:val="001F1723"/>
    <w:rsid w:val="00215339"/>
    <w:rsid w:val="00250E73"/>
    <w:rsid w:val="00251347"/>
    <w:rsid w:val="0025571B"/>
    <w:rsid w:val="0028106D"/>
    <w:rsid w:val="002875CA"/>
    <w:rsid w:val="002A3929"/>
    <w:rsid w:val="002D2737"/>
    <w:rsid w:val="00304754"/>
    <w:rsid w:val="00366DF2"/>
    <w:rsid w:val="00372893"/>
    <w:rsid w:val="00387EFB"/>
    <w:rsid w:val="003F776F"/>
    <w:rsid w:val="00403919"/>
    <w:rsid w:val="004120B2"/>
    <w:rsid w:val="004877B5"/>
    <w:rsid w:val="004A5222"/>
    <w:rsid w:val="004C4610"/>
    <w:rsid w:val="004D0669"/>
    <w:rsid w:val="004D5D39"/>
    <w:rsid w:val="004D7A2B"/>
    <w:rsid w:val="00516DC5"/>
    <w:rsid w:val="00530DD7"/>
    <w:rsid w:val="005556B8"/>
    <w:rsid w:val="005802BD"/>
    <w:rsid w:val="005C3971"/>
    <w:rsid w:val="005D0CAC"/>
    <w:rsid w:val="005D6171"/>
    <w:rsid w:val="00625B41"/>
    <w:rsid w:val="0063051D"/>
    <w:rsid w:val="00632100"/>
    <w:rsid w:val="00655B0C"/>
    <w:rsid w:val="00676685"/>
    <w:rsid w:val="00683197"/>
    <w:rsid w:val="00686151"/>
    <w:rsid w:val="00692604"/>
    <w:rsid w:val="006B1FC5"/>
    <w:rsid w:val="006B2C40"/>
    <w:rsid w:val="006D79F3"/>
    <w:rsid w:val="006E7F91"/>
    <w:rsid w:val="006F25CF"/>
    <w:rsid w:val="006F4A38"/>
    <w:rsid w:val="00771C34"/>
    <w:rsid w:val="00792339"/>
    <w:rsid w:val="0082352F"/>
    <w:rsid w:val="00836B1E"/>
    <w:rsid w:val="00864480"/>
    <w:rsid w:val="009328C2"/>
    <w:rsid w:val="00934670"/>
    <w:rsid w:val="0098725C"/>
    <w:rsid w:val="00991E01"/>
    <w:rsid w:val="009934CB"/>
    <w:rsid w:val="009B5511"/>
    <w:rsid w:val="009C5BE5"/>
    <w:rsid w:val="009E169A"/>
    <w:rsid w:val="00A03C22"/>
    <w:rsid w:val="00A124AF"/>
    <w:rsid w:val="00A17ECF"/>
    <w:rsid w:val="00AA2241"/>
    <w:rsid w:val="00AA6A75"/>
    <w:rsid w:val="00AF03C7"/>
    <w:rsid w:val="00B64688"/>
    <w:rsid w:val="00B71348"/>
    <w:rsid w:val="00BB4BBB"/>
    <w:rsid w:val="00BB7D6E"/>
    <w:rsid w:val="00BC598C"/>
    <w:rsid w:val="00C25398"/>
    <w:rsid w:val="00C7139B"/>
    <w:rsid w:val="00CC1849"/>
    <w:rsid w:val="00CC77CB"/>
    <w:rsid w:val="00CE45B4"/>
    <w:rsid w:val="00D21336"/>
    <w:rsid w:val="00D2452F"/>
    <w:rsid w:val="00D573A6"/>
    <w:rsid w:val="00DA118F"/>
    <w:rsid w:val="00DB4460"/>
    <w:rsid w:val="00DB5047"/>
    <w:rsid w:val="00DC0A69"/>
    <w:rsid w:val="00DD313F"/>
    <w:rsid w:val="00DE337A"/>
    <w:rsid w:val="00E27395"/>
    <w:rsid w:val="00E46095"/>
    <w:rsid w:val="00E678DB"/>
    <w:rsid w:val="00E97A44"/>
    <w:rsid w:val="00EC7619"/>
    <w:rsid w:val="00EE677F"/>
    <w:rsid w:val="00EF7B15"/>
    <w:rsid w:val="00F669A2"/>
    <w:rsid w:val="00F84404"/>
    <w:rsid w:val="00FC70A2"/>
    <w:rsid w:val="00FF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DA1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welcome</cp:lastModifiedBy>
  <cp:revision>17</cp:revision>
  <cp:lastPrinted>2025-02-01T09:11:00Z</cp:lastPrinted>
  <dcterms:created xsi:type="dcterms:W3CDTF">2022-10-21T08:39:00Z</dcterms:created>
  <dcterms:modified xsi:type="dcterms:W3CDTF">2025-02-01T09:12:00Z</dcterms:modified>
</cp:coreProperties>
</file>